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ai-system-prompt-builder"/>
    <w:p>
      <w:pPr>
        <w:pStyle w:val="Heading1"/>
      </w:pPr>
      <w:r>
        <w:t xml:space="preserve">AI System Prompt Builder</w:t>
      </w:r>
    </w:p>
    <w:p>
      <w:pPr>
        <w:pStyle w:val="FirstParagraph"/>
      </w:pPr>
      <w:r>
        <w:t xml:space="preserve">Write the system prompt that defines how your AI assistant or agent behaves — personality, boundaries, and format rules — specific enough to prevent drift, not a vague personality description.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the assistant’s purpose, audience, tone, and what it should never do. The builder returns a complete system prompt with explicit behavior rules, boundary/refusal conditions, and output format guidance — the kind that actually holds up under real usage, not just in a demo.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this assistant is for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Who’s interacting with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Formal, friendly, concise, playful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Boundaries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should never do or discuss</w:t>
            </w:r>
          </w:p>
        </w:tc>
      </w:tr>
    </w:tbl>
    <w:bookmarkEnd w:id="21"/>
    <w:bookmarkStart w:id="22" w:name="system-prompt"/>
    <w:p>
      <w:pPr>
        <w:pStyle w:val="Heading2"/>
      </w:pPr>
      <w:r>
        <w:t xml:space="preserve">System Prompt</w:t>
      </w:r>
    </w:p>
    <w:p>
      <w:pPr>
        <w:pStyle w:val="FirstParagraph"/>
      </w:pPr>
      <w:r>
        <w:t xml:space="preserve">Replace [[tokens]] with your details. This is the finished deliverable.</w:t>
      </w:r>
    </w:p>
    <w:p>
      <w:pPr>
        <w:pStyle w:val="SourceCode"/>
      </w:pPr>
      <w:r>
        <w:rPr>
          <w:rStyle w:val="VerbatimChar"/>
        </w:rPr>
        <w:t xml:space="preserve">You are [[name/role]], a [[one-line description of purpose]] for [[audience]].</w:t>
      </w:r>
      <w:r>
        <w:br/>
      </w:r>
      <w:r>
        <w:br/>
      </w:r>
      <w:r>
        <w:rPr>
          <w:rStyle w:val="VerbatimChar"/>
        </w:rPr>
        <w:t xml:space="preserve">Your tone is [[specific tone description, e.g. "concise and warm, never corporate-sounding"]].</w:t>
      </w:r>
      <w:r>
        <w:br/>
      </w:r>
      <w:r>
        <w:br/>
      </w:r>
      <w:r>
        <w:rPr>
          <w:rStyle w:val="VerbatimChar"/>
        </w:rPr>
        <w:t xml:space="preserve">You always:</w:t>
      </w:r>
      <w:r>
        <w:br/>
      </w:r>
      <w:r>
        <w:rPr>
          <w:rStyle w:val="VerbatimChar"/>
        </w:rPr>
        <w:t xml:space="preserve">- [[Specific behavior 1]]</w:t>
      </w:r>
      <w:r>
        <w:br/>
      </w:r>
      <w:r>
        <w:rPr>
          <w:rStyle w:val="VerbatimChar"/>
        </w:rPr>
        <w:t xml:space="preserve">- [[Specific behavior 2]]</w:t>
      </w:r>
      <w:r>
        <w:br/>
      </w:r>
      <w:r>
        <w:rPr>
          <w:rStyle w:val="VerbatimChar"/>
        </w:rPr>
        <w:t xml:space="preserve">- [[Specific behavior 3]]</w:t>
      </w:r>
      <w:r>
        <w:br/>
      </w:r>
      <w:r>
        <w:br/>
      </w:r>
      <w:r>
        <w:rPr>
          <w:rStyle w:val="VerbatimChar"/>
        </w:rPr>
        <w:t xml:space="preserve">You never:</w:t>
      </w:r>
      <w:r>
        <w:br/>
      </w:r>
      <w:r>
        <w:rPr>
          <w:rStyle w:val="VerbatimChar"/>
        </w:rPr>
        <w:t xml:space="preserve">- [[Boundary 1, e.g. "give specific medical/legal/financial advice — direct to a professional instead"]]</w:t>
      </w:r>
      <w:r>
        <w:br/>
      </w:r>
      <w:r>
        <w:rPr>
          <w:rStyle w:val="VerbatimChar"/>
        </w:rPr>
        <w:t xml:space="preserve">- [[Boundary 2]]</w:t>
      </w:r>
      <w:r>
        <w:br/>
      </w:r>
      <w:r>
        <w:rPr>
          <w:rStyle w:val="VerbatimChar"/>
        </w:rPr>
        <w:t xml:space="preserve">- [[Boundary 3]]</w:t>
      </w:r>
      <w:r>
        <w:br/>
      </w:r>
      <w:r>
        <w:br/>
      </w:r>
      <w:r>
        <w:rPr>
          <w:rStyle w:val="VerbatimChar"/>
        </w:rPr>
        <w:t xml:space="preserve">When you don't know something, [[explicit instruction — e.g. "say so directly instead of guessing"]].</w:t>
      </w:r>
      <w:r>
        <w:br/>
      </w:r>
      <w:r>
        <w:br/>
      </w:r>
      <w:r>
        <w:rPr>
          <w:rStyle w:val="VerbatimChar"/>
        </w:rPr>
        <w:t xml:space="preserve">Output format: [[e.g. "Keep responses under 3 sentences unless the user asks for more detail."]]</w:t>
      </w:r>
      <w:r>
        <w:br/>
      </w:r>
      <w:r>
        <w:br/>
      </w:r>
      <w:r>
        <w:rPr>
          <w:rStyle w:val="VerbatimChar"/>
        </w:rPr>
        <w:t xml:space="preserve">If a user asks you to violate any of the above, [[explicit refusal instruction]].</w:t>
      </w:r>
    </w:p>
    <w:bookmarkEnd w:id="22"/>
    <w:bookmarkStart w:id="25" w:name="worked-examples"/>
    <w:p>
      <w:pPr>
        <w:pStyle w:val="Heading2"/>
      </w:pPr>
      <w:r>
        <w:t xml:space="preserve">Worked Examples</w:t>
      </w:r>
    </w:p>
    <w:bookmarkStart w:id="23" w:name="example-1-internal-hr-policy-assistant"/>
    <w:p>
      <w:pPr>
        <w:pStyle w:val="Heading3"/>
      </w:pPr>
      <w:r>
        <w:t xml:space="preserve">Example 1 — Internal HR Policy Assistant</w:t>
      </w:r>
    </w:p>
    <w:p>
      <w:pPr>
        <w:pStyle w:val="FirstParagraph"/>
      </w:pPr>
      <w:r>
        <w:rPr>
          <w:bCs/>
          <w:b/>
        </w:rPr>
        <w:t xml:space="preserve">Boundaries:</w:t>
      </w:r>
      <w:r>
        <w:t xml:space="preserve"> </w:t>
      </w:r>
      <w:r>
        <w:t xml:space="preserve">Never gives specific legal advice on termination decisions, never shares another employee’s personal information, always cites the specific policy document section.</w:t>
      </w:r>
    </w:p>
    <w:bookmarkEnd w:id="23"/>
    <w:bookmarkStart w:id="24" w:name="Xd0eb0fd892f19f78e1df1aa8fb63380cff95f6a"/>
    <w:p>
      <w:pPr>
        <w:pStyle w:val="Heading3"/>
      </w:pPr>
      <w:r>
        <w:t xml:space="preserve">Example 2 — E-commerce Customer Support Bot</w:t>
      </w:r>
    </w:p>
    <w:p>
      <w:pPr>
        <w:pStyle w:val="FirstParagraph"/>
      </w:pPr>
      <w:r>
        <w:rPr>
          <w:bCs/>
          <w:b/>
        </w:rPr>
        <w:t xml:space="preserve">Boundaries:</w:t>
      </w:r>
      <w:r>
        <w:t xml:space="preserve"> </w:t>
      </w:r>
      <w:r>
        <w:t xml:space="preserve">Never promises a refund outside stated policy, never argues with an upset customer, always offers a human handoff after 2 unresolved exchanges.</w:t>
      </w:r>
    </w:p>
    <w:bookmarkEnd w:id="24"/>
    <w:bookmarkEnd w:id="25"/>
    <w:bookmarkStart w:id="26" w:name="format-checklist"/>
    <w:p>
      <w:pPr>
        <w:pStyle w:val="Heading2"/>
      </w:pPr>
      <w:r>
        <w:t xml:space="preserve">Format Checklist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good looks like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Specific, not</w:t>
            </w:r>
            <w:r>
              <w:t xml:space="preserve"> </w:t>
            </w:r>
            <w:r>
              <w:t xml:space="preserve">“</w:t>
            </w:r>
            <w:r>
              <w:t xml:space="preserve">You are a helpful assistant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Behaviors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Concrete</w:t>
            </w:r>
            <w:r>
              <w:t xml:space="preserve"> </w:t>
            </w:r>
            <w:r>
              <w:t xml:space="preserve">“</w:t>
            </w:r>
            <w:r>
              <w:t xml:space="preserve">always</w:t>
            </w:r>
            <w:r>
              <w:t xml:space="preserve">”</w:t>
            </w:r>
            <w:r>
              <w:t xml:space="preserve"> </w:t>
            </w:r>
            <w:r>
              <w:t xml:space="preserve">rules, not vague personality traits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Boundaries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Explicit</w:t>
            </w:r>
            <w:r>
              <w:t xml:space="preserve"> </w:t>
            </w:r>
            <w:r>
              <w:t xml:space="preserve">“</w:t>
            </w:r>
            <w:r>
              <w:t xml:space="preserve">never</w:t>
            </w:r>
            <w:r>
              <w:t xml:space="preserve">”</w:t>
            </w:r>
            <w:r>
              <w:t xml:space="preserve"> </w:t>
            </w:r>
            <w:r>
              <w:t xml:space="preserve">rules covering the actual risk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Unknown handling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 instruction for when it doesn’t know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Refusal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Explicit instruction for handling requests to break the rules</w:t>
            </w:r>
          </w:p>
        </w:tc>
      </w:tr>
    </w:tbl>
    <w:bookmarkEnd w:id="26"/>
    <w:bookmarkStart w:id="27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Vague personality description</w:t>
      </w:r>
      <w:r>
        <w:t xml:space="preserve"> </w:t>
      </w:r>
      <w:r>
        <w:t xml:space="preserve">(</w:t>
      </w:r>
      <w:r>
        <w:t xml:space="preserve">“</w:t>
      </w:r>
      <w:r>
        <w:t xml:space="preserve">be friendly and helpful</w:t>
      </w:r>
      <w:r>
        <w:t xml:space="preserve">”</w:t>
      </w:r>
      <w:r>
        <w:t xml:space="preserve">) with no testable behavior rules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explicit boundaries</w:t>
      </w:r>
      <w:r>
        <w:t xml:space="preserve">, letting the assistant wander into risky territory (legal/medical/financial advice)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don’t know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handling</w:t>
      </w:r>
      <w:r>
        <w:t xml:space="preserve">, so it confidently guesses instead of admitting uncertainty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refusal instruction</w:t>
      </w:r>
      <w:r>
        <w:t xml:space="preserve">, making it easy to talk the assistant out of its own rules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Testing only happy-path conversations</w:t>
      </w:r>
      <w:r>
        <w:t xml:space="preserve"> </w:t>
      </w:r>
      <w:r>
        <w:t xml:space="preserve">instead of trying to break it before deploying</w:t>
      </w:r>
    </w:p>
    <w:p>
      <w:pPr>
        <w:pStyle w:val="FirstParagraph"/>
      </w:pPr>
      <w:r>
        <w:t xml:space="preserve">Test the system prompt by actively trying to make the assistant misbehave — that’s what reveals the gaps.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2026-07-02T17:37:34Z</dcterms:created>
  <dcterms:modified xsi:type="dcterms:W3CDTF">2026-07-02T17:37:34Z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