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7" w:name="ai-chatbot-builder-blueprint"/>
    <w:p>
      <w:pPr>
        <w:pStyle w:val="Heading1"/>
      </w:pPr>
      <w:r>
        <w:t xml:space="preserve">AI Chatbot Builder Blueprint</w:t>
      </w:r>
    </w:p>
    <w:p>
      <w:pPr>
        <w:pStyle w:val="FirstParagraph"/>
      </w:pPr>
      <w:r>
        <w:t xml:space="preserve">Create a production-ready blueprint for an AI chatbot tailored to your use case, knowledge sources, and desired tone. The output defines scope and boundaries, RAG grounding strategy, system prompt and persona, conversation flows, guardrails, escalation paths, and deployment options so you can launch a reliable chatbot on web, WhatsApp, Slack, or your site without months of trial and error.</w:t>
      </w:r>
    </w:p>
    <w:bookmarkStart w:id="20" w:name="how-it-works"/>
    <w:p>
      <w:pPr>
        <w:pStyle w:val="Heading2"/>
      </w:pPr>
      <w:r>
        <w:t xml:space="preserve">How It Works</w:t>
      </w:r>
    </w:p>
    <w:p>
      <w:pPr>
        <w:pStyle w:val="FirstParagraph"/>
      </w:pPr>
      <w:r>
        <w:t xml:space="preserve">Describe the job the chatbot must do, where its knowledge lives (docs, site, policies, tickets), and the personality you want. The blueprint produces a complete configuration package: what it should and should not answer, how to retrieve and cite knowledge, the exact system instructions, example dialogs, guardrails, and the channel-specific deployment steps. Replace [[tokens]] and you have a ready-to-build spec.</w:t>
      </w:r>
    </w:p>
    <w:bookmarkEnd w:id="20"/>
    <w:bookmarkStart w:id="21" w:name="what-to-provide"/>
    <w:p>
      <w:pPr>
        <w:pStyle w:val="Heading2"/>
      </w:pPr>
      <w:r>
        <w:t xml:space="preserve">What to Provide</w:t>
      </w:r>
    </w:p>
    <w:tbl>
      <w:tblPr>
        <w:tblStyle w:val="Table"/>
        <w:tblW w:type="pct" w:w="5000"/>
        <w:tblLook w:firstRow="1" w:lastRow="0" w:firstColumn="0" w:lastColumn="0" w:noHBand="0" w:noVBand="0" w:val="0020"/>
        <w:jc w:val="start"/>
        <w:tblLayout w:type="fixed"/>
      </w:tblPr>
      <w:tblGrid>
        <w:gridCol w:w="3960"/>
        <w:gridCol w:w="3960"/>
      </w:tblGrid>
      <w:tr>
        <w:trPr>
          <w:tblHeader w:val="true"/>
        </w:trPr>
        <w:tc>
          <w:tcPr/>
          <w:p>
            <w:pPr>
              <w:pStyle w:val="Compact"/>
              <w:jc w:val="left"/>
            </w:pPr>
            <w:r>
              <w:t xml:space="preserve">Input</w:t>
            </w:r>
          </w:p>
        </w:tc>
        <w:tc>
          <w:tcPr/>
          <w:p>
            <w:pPr>
              <w:pStyle w:val="Compact"/>
              <w:jc w:val="left"/>
            </w:pPr>
            <w:r>
              <w:t xml:space="preserve">What to enter</w:t>
            </w:r>
          </w:p>
        </w:tc>
      </w:tr>
      <w:tr>
        <w:tc>
          <w:tcPr/>
          <w:p>
            <w:pPr>
              <w:pStyle w:val="Compact"/>
              <w:jc w:val="left"/>
            </w:pPr>
            <w:r>
              <w:t xml:space="preserve">Use case</w:t>
            </w:r>
          </w:p>
        </w:tc>
        <w:tc>
          <w:tcPr/>
          <w:p>
            <w:pPr>
              <w:pStyle w:val="Compact"/>
              <w:jc w:val="left"/>
            </w:pPr>
            <w:r>
              <w:t xml:space="preserve">The primary job (support, internal Q&amp;A, lead qualifier, tutor, booking assistant)</w:t>
            </w:r>
          </w:p>
        </w:tc>
      </w:tr>
      <w:tr>
        <w:tc>
          <w:tcPr/>
          <w:p>
            <w:pPr>
              <w:pStyle w:val="Compact"/>
              <w:jc w:val="left"/>
            </w:pPr>
            <w:r>
              <w:t xml:space="preserve">Knowledge sources</w:t>
            </w:r>
          </w:p>
        </w:tc>
        <w:tc>
          <w:tcPr/>
          <w:p>
            <w:pPr>
              <w:pStyle w:val="Compact"/>
              <w:jc w:val="left"/>
            </w:pPr>
            <w:r>
              <w:t xml:space="preserve">URLs, PDFs, Notion pages, help center, product docs, past tickets, policies</w:t>
            </w:r>
          </w:p>
        </w:tc>
      </w:tr>
      <w:tr>
        <w:tc>
          <w:tcPr/>
          <w:p>
            <w:pPr>
              <w:pStyle w:val="Compact"/>
              <w:jc w:val="left"/>
            </w:pPr>
            <w:r>
              <w:t xml:space="preserve">Tone &amp; personality</w:t>
            </w:r>
          </w:p>
        </w:tc>
        <w:tc>
          <w:tcPr/>
          <w:p>
            <w:pPr>
              <w:pStyle w:val="Compact"/>
              <w:jc w:val="left"/>
            </w:pPr>
            <w:r>
              <w:t xml:space="preserve">Helpful expert, warm friend, concise professional, playful brand voice, etc.</w:t>
            </w:r>
          </w:p>
        </w:tc>
      </w:tr>
      <w:tr>
        <w:tc>
          <w:tcPr/>
          <w:p>
            <w:pPr>
              <w:pStyle w:val="Compact"/>
              <w:jc w:val="left"/>
            </w:pPr>
            <w:r>
              <w:t xml:space="preserve">Channels</w:t>
            </w:r>
          </w:p>
        </w:tc>
        <w:tc>
          <w:tcPr/>
          <w:p>
            <w:pPr>
              <w:pStyle w:val="Compact"/>
              <w:jc w:val="left"/>
            </w:pPr>
            <w:r>
              <w:t xml:space="preserve">Where users will talk to it (website widget, WhatsApp, Slack, Discord, email)</w:t>
            </w:r>
          </w:p>
        </w:tc>
      </w:tr>
      <w:tr>
        <w:tc>
          <w:tcPr/>
          <w:p>
            <w:pPr>
              <w:pStyle w:val="Compact"/>
              <w:jc w:val="left"/>
            </w:pPr>
            <w:r>
              <w:t xml:space="preserve">Success metrics</w:t>
            </w:r>
          </w:p>
        </w:tc>
        <w:tc>
          <w:tcPr/>
          <w:p>
            <w:pPr>
              <w:pStyle w:val="Compact"/>
              <w:jc w:val="left"/>
            </w:pPr>
            <w:r>
              <w:t xml:space="preserve">Containment rate, CSAT, handoff rate, time to resolution target</w:t>
            </w:r>
          </w:p>
        </w:tc>
      </w:tr>
    </w:tbl>
    <w:bookmarkEnd w:id="21"/>
    <w:bookmarkStart w:id="29" w:name="chatbot-blueprint"/>
    <w:p>
      <w:pPr>
        <w:pStyle w:val="Heading2"/>
      </w:pPr>
      <w:r>
        <w:t xml:space="preserve">Chatbot Blueprint</w:t>
      </w:r>
    </w:p>
    <w:p>
      <w:pPr>
        <w:pStyle w:val="FirstParagraph"/>
      </w:pPr>
      <w:r>
        <w:t xml:space="preserve">This is the finished deliverable.</w:t>
      </w:r>
    </w:p>
    <w:bookmarkStart w:id="22" w:name="use-case-and-scope-boundaries"/>
    <w:p>
      <w:pPr>
        <w:pStyle w:val="Heading3"/>
      </w:pPr>
      <w:r>
        <w:t xml:space="preserve">1. Use Case and Scope Boundaries</w:t>
      </w:r>
    </w:p>
    <w:p>
      <w:pPr>
        <w:pStyle w:val="FirstParagraph"/>
      </w:pPr>
      <w:r>
        <w:rPr>
          <w:bCs/>
          <w:b/>
        </w:rPr>
        <w:t xml:space="preserve">Primary purpose:</w:t>
      </w:r>
      <w:r>
        <w:t xml:space="preserve"> </w:t>
      </w:r>
      <w:r>
        <w:t xml:space="preserve">[[e.g. </w:t>
      </w:r>
      <w:r>
        <w:t xml:space="preserve">“</w:t>
      </w:r>
      <w:r>
        <w:t xml:space="preserve">Answer customer support questions about billing, shipping, and product usage using only our help docs and policies</w:t>
      </w:r>
      <w:r>
        <w:t xml:space="preserve">”</w:t>
      </w:r>
      <w:r>
        <w:t xml:space="preserve">]]</w:t>
      </w:r>
    </w:p>
    <w:p>
      <w:pPr>
        <w:pStyle w:val="BodyText"/>
      </w:pPr>
      <w:r>
        <w:rPr>
          <w:bCs/>
          <w:b/>
        </w:rPr>
        <w:t xml:space="preserve">In scope (happy to answer):</w:t>
      </w:r>
    </w:p>
    <w:p>
      <w:pPr>
        <w:numPr>
          <w:ilvl w:val="0"/>
          <w:numId w:val="1001"/>
        </w:numPr>
        <w:pStyle w:val="Compact"/>
      </w:pPr>
      <w:r>
        <w:t xml:space="preserve">[[Topic A — e.g. </w:t>
      </w:r>
      <w:r>
        <w:t xml:space="preserve">“</w:t>
      </w:r>
      <w:r>
        <w:t xml:space="preserve">How do I change my plan?</w:t>
      </w:r>
      <w:r>
        <w:t xml:space="preserve">”</w:t>
      </w:r>
      <w:r>
        <w:t xml:space="preserve">]]</w:t>
      </w:r>
    </w:p>
    <w:p>
      <w:pPr>
        <w:numPr>
          <w:ilvl w:val="0"/>
          <w:numId w:val="1001"/>
        </w:numPr>
        <w:pStyle w:val="Compact"/>
      </w:pPr>
      <w:r>
        <w:t xml:space="preserve">[[Topic B — e.g. </w:t>
      </w:r>
      <w:r>
        <w:t xml:space="preserve">“</w:t>
      </w:r>
      <w:r>
        <w:t xml:space="preserve">Where is my order?</w:t>
      </w:r>
      <w:r>
        <w:t xml:space="preserve">”</w:t>
      </w:r>
      <w:r>
        <w:t xml:space="preserve">]]</w:t>
      </w:r>
    </w:p>
    <w:p>
      <w:pPr>
        <w:numPr>
          <w:ilvl w:val="0"/>
          <w:numId w:val="1001"/>
        </w:numPr>
        <w:pStyle w:val="Compact"/>
      </w:pPr>
      <w:r>
        <w:t xml:space="preserve">[[Topic C]]</w:t>
      </w:r>
    </w:p>
    <w:p>
      <w:pPr>
        <w:pStyle w:val="FirstParagraph"/>
      </w:pPr>
      <w:r>
        <w:rPr>
          <w:bCs/>
          <w:b/>
        </w:rPr>
        <w:t xml:space="preserve">Out of scope (refuse or escalate):</w:t>
      </w:r>
    </w:p>
    <w:p>
      <w:pPr>
        <w:numPr>
          <w:ilvl w:val="0"/>
          <w:numId w:val="1002"/>
        </w:numPr>
        <w:pStyle w:val="Compact"/>
      </w:pPr>
      <w:r>
        <w:t xml:space="preserve">[[Legal or medical advice]]</w:t>
      </w:r>
    </w:p>
    <w:p>
      <w:pPr>
        <w:numPr>
          <w:ilvl w:val="0"/>
          <w:numId w:val="1002"/>
        </w:numPr>
        <w:pStyle w:val="Compact"/>
      </w:pPr>
      <w:r>
        <w:t xml:space="preserve">[[Competitor comparisons or pricing negotiations]]</w:t>
      </w:r>
    </w:p>
    <w:p>
      <w:pPr>
        <w:numPr>
          <w:ilvl w:val="0"/>
          <w:numId w:val="1002"/>
        </w:numPr>
        <w:pStyle w:val="Compact"/>
      </w:pPr>
      <w:r>
        <w:t xml:space="preserve">[[Anything requiring account login data the bot cannot securely access]]</w:t>
      </w:r>
    </w:p>
    <w:p>
      <w:pPr>
        <w:pStyle w:val="FirstParagraph"/>
      </w:pPr>
      <w:r>
        <w:rPr>
          <w:bCs/>
          <w:b/>
        </w:rPr>
        <w:t xml:space="preserve">Success definition:</w:t>
      </w:r>
      <w:r>
        <w:t xml:space="preserve"> </w:t>
      </w:r>
      <w:r>
        <w:t xml:space="preserve">[[80%+ of questions answered without human, &lt;2 min average time, CSAT &gt;=4.5/5]]</w:t>
      </w:r>
    </w:p>
    <w:bookmarkEnd w:id="22"/>
    <w:bookmarkStart w:id="23" w:name="knowledge-sources-and-rag-strategy"/>
    <w:p>
      <w:pPr>
        <w:pStyle w:val="Heading3"/>
      </w:pPr>
      <w:r>
        <w:t xml:space="preserve">2. Knowledge Sources and RAG Strategy</w:t>
      </w:r>
    </w:p>
    <w:p>
      <w:pPr>
        <w:pStyle w:val="FirstParagraph"/>
      </w:pPr>
      <w:r>
        <w:rPr>
          <w:bCs/>
          <w:b/>
        </w:rPr>
        <w:t xml:space="preserve">Sources to index (list every one):</w:t>
      </w:r>
    </w:p>
    <w:tbl>
      <w:tblPr>
        <w:tblStyle w:val="Table"/>
        <w:tblW w:type="pct" w:w="5000"/>
        <w:tblLook w:firstRow="1" w:lastRow="0" w:firstColumn="0" w:lastColumn="0" w:noHBand="0" w:noVBand="0" w:val="0020"/>
        <w:jc w:val="start"/>
        <w:tblLayout w:type="fixed"/>
      </w:tblPr>
      <w:tblGrid>
        <w:gridCol w:w="1021"/>
        <w:gridCol w:w="1021"/>
        <w:gridCol w:w="1660"/>
        <w:gridCol w:w="2299"/>
        <w:gridCol w:w="1916"/>
      </w:tblGrid>
      <w:tr>
        <w:trPr>
          <w:tblHeader w:val="true"/>
        </w:trPr>
        <w:tc>
          <w:tcPr/>
          <w:p>
            <w:pPr>
              <w:pStyle w:val="Compact"/>
              <w:jc w:val="left"/>
            </w:pPr>
            <w:r>
              <w:t xml:space="preserve">Source</w:t>
            </w:r>
          </w:p>
        </w:tc>
        <w:tc>
          <w:tcPr/>
          <w:p>
            <w:pPr>
              <w:pStyle w:val="Compact"/>
              <w:jc w:val="left"/>
            </w:pPr>
            <w:r>
              <w:t xml:space="preserve">Format</w:t>
            </w:r>
          </w:p>
        </w:tc>
        <w:tc>
          <w:tcPr/>
          <w:p>
            <w:pPr>
              <w:pStyle w:val="Compact"/>
              <w:jc w:val="left"/>
            </w:pPr>
            <w:r>
              <w:t xml:space="preserve">Approx size</w:t>
            </w:r>
          </w:p>
        </w:tc>
        <w:tc>
          <w:tcPr/>
          <w:p>
            <w:pPr>
              <w:pStyle w:val="Compact"/>
              <w:jc w:val="left"/>
            </w:pPr>
            <w:r>
              <w:t xml:space="preserve">Update frequency</w:t>
            </w:r>
          </w:p>
        </w:tc>
        <w:tc>
          <w:tcPr/>
          <w:p>
            <w:pPr>
              <w:pStyle w:val="Compact"/>
              <w:jc w:val="left"/>
            </w:pPr>
            <w:r>
              <w:t xml:space="preserve">Access method</w:t>
            </w:r>
          </w:p>
        </w:tc>
      </w:tr>
      <w:tr>
        <w:tc>
          <w:tcPr/>
          <w:p>
            <w:pPr>
              <w:pStyle w:val="Compact"/>
              <w:jc w:val="left"/>
            </w:pPr>
            <w:r>
              <w:t xml:space="preserve">[[Help center]]</w:t>
            </w:r>
          </w:p>
        </w:tc>
        <w:tc>
          <w:tcPr/>
          <w:p>
            <w:pPr>
              <w:pStyle w:val="Compact"/>
              <w:jc w:val="left"/>
            </w:pPr>
            <w:r>
              <w:t xml:space="preserve">HTML / Markdown</w:t>
            </w:r>
          </w:p>
        </w:tc>
        <w:tc>
          <w:tcPr/>
          <w:p>
            <w:pPr>
              <w:pStyle w:val="Compact"/>
              <w:jc w:val="left"/>
            </w:pPr>
            <w:r>
              <w:t xml:space="preserve">[[180 pages]]</w:t>
            </w:r>
          </w:p>
        </w:tc>
        <w:tc>
          <w:tcPr/>
          <w:p>
            <w:pPr>
              <w:pStyle w:val="Compact"/>
              <w:jc w:val="left"/>
            </w:pPr>
            <w:r>
              <w:t xml:space="preserve">Weekly</w:t>
            </w:r>
          </w:p>
        </w:tc>
        <w:tc>
          <w:tcPr/>
          <w:p>
            <w:pPr>
              <w:pStyle w:val="Compact"/>
              <w:jc w:val="left"/>
            </w:pPr>
            <w:r>
              <w:t xml:space="preserve">[[Scrape or export]]</w:t>
            </w:r>
          </w:p>
        </w:tc>
      </w:tr>
      <w:tr>
        <w:tc>
          <w:tcPr/>
          <w:p>
            <w:pPr>
              <w:pStyle w:val="Compact"/>
              <w:jc w:val="left"/>
            </w:pPr>
            <w:r>
              <w:t xml:space="preserve">[[Policy PDFs]]</w:t>
            </w:r>
          </w:p>
        </w:tc>
        <w:tc>
          <w:tcPr/>
          <w:p>
            <w:pPr>
              <w:pStyle w:val="Compact"/>
              <w:jc w:val="left"/>
            </w:pPr>
            <w:r>
              <w:t xml:space="preserve">PDF</w:t>
            </w:r>
          </w:p>
        </w:tc>
        <w:tc>
          <w:tcPr/>
          <w:p>
            <w:pPr>
              <w:pStyle w:val="Compact"/>
              <w:jc w:val="left"/>
            </w:pPr>
            <w:r>
              <w:t xml:space="preserve">[[25 docs]]</w:t>
            </w:r>
          </w:p>
        </w:tc>
        <w:tc>
          <w:tcPr/>
          <w:p>
            <w:pPr>
              <w:pStyle w:val="Compact"/>
              <w:jc w:val="left"/>
            </w:pPr>
            <w:r>
              <w:t xml:space="preserve">Quarterly</w:t>
            </w:r>
          </w:p>
        </w:tc>
        <w:tc>
          <w:tcPr/>
          <w:p>
            <w:pPr>
              <w:pStyle w:val="Compact"/>
              <w:jc w:val="left"/>
            </w:pPr>
            <w:r>
              <w:t xml:space="preserve">[[Upload to vector DB]]</w:t>
            </w:r>
          </w:p>
        </w:tc>
      </w:tr>
      <w:tr>
        <w:tc>
          <w:tcPr/>
          <w:p>
            <w:pPr>
              <w:pStyle w:val="Compact"/>
              <w:jc w:val="left"/>
            </w:pPr>
            <w:r>
              <w:t xml:space="preserve">[[FAQ sheet]]</w:t>
            </w:r>
          </w:p>
        </w:tc>
        <w:tc>
          <w:tcPr/>
          <w:p>
            <w:pPr>
              <w:pStyle w:val="Compact"/>
              <w:jc w:val="left"/>
            </w:pPr>
            <w:r>
              <w:t xml:space="preserve">Google Sheet / CSV</w:t>
            </w:r>
          </w:p>
        </w:tc>
        <w:tc>
          <w:tcPr/>
          <w:p>
            <w:pPr>
              <w:pStyle w:val="Compact"/>
              <w:jc w:val="left"/>
            </w:pPr>
            <w:r>
              <w:t xml:space="preserve">[[300 rows]]</w:t>
            </w:r>
          </w:p>
        </w:tc>
        <w:tc>
          <w:tcPr/>
          <w:p>
            <w:pPr>
              <w:pStyle w:val="Compact"/>
              <w:jc w:val="left"/>
            </w:pPr>
            <w:r>
              <w:t xml:space="preserve">Monthly</w:t>
            </w:r>
          </w:p>
        </w:tc>
        <w:tc>
          <w:tcPr/>
          <w:p>
            <w:pPr>
              <w:pStyle w:val="Compact"/>
              <w:jc w:val="left"/>
            </w:pPr>
            <w:r>
              <w:t xml:space="preserve">[[Sync]]</w:t>
            </w:r>
          </w:p>
        </w:tc>
      </w:tr>
      <w:tr>
        <w:tc>
          <w:tcPr/>
          <w:p>
            <w:pPr>
              <w:pStyle w:val="Compact"/>
              <w:jc w:val="left"/>
            </w:pPr>
            <w:r>
              <w:t xml:space="preserve">[[Past resolved tickets]]</w:t>
            </w:r>
          </w:p>
        </w:tc>
        <w:tc>
          <w:tcPr/>
          <w:p>
            <w:pPr>
              <w:pStyle w:val="Compact"/>
              <w:jc w:val="left"/>
            </w:pPr>
            <w:r>
              <w:t xml:space="preserve">JSON export</w:t>
            </w:r>
          </w:p>
        </w:tc>
        <w:tc>
          <w:tcPr/>
          <w:p>
            <w:pPr>
              <w:pStyle w:val="Compact"/>
              <w:jc w:val="left"/>
            </w:pPr>
            <w:r>
              <w:t xml:space="preserve">[[4k tickets]]</w:t>
            </w:r>
          </w:p>
        </w:tc>
        <w:tc>
          <w:tcPr/>
          <w:p>
            <w:pPr>
              <w:pStyle w:val="Compact"/>
              <w:jc w:val="left"/>
            </w:pPr>
            <w:r>
              <w:t xml:space="preserve">Weekly</w:t>
            </w:r>
          </w:p>
        </w:tc>
        <w:tc>
          <w:tcPr/>
          <w:p>
            <w:pPr>
              <w:pStyle w:val="Compact"/>
              <w:jc w:val="left"/>
            </w:pPr>
            <w:r>
              <w:t xml:space="preserve">[[Anonymized export]]</w:t>
            </w:r>
          </w:p>
        </w:tc>
      </w:tr>
    </w:tbl>
    <w:p>
      <w:pPr>
        <w:pStyle w:val="BodyText"/>
      </w:pPr>
      <w:r>
        <w:rPr>
          <w:bCs/>
          <w:b/>
        </w:rPr>
        <w:t xml:space="preserve">Ingestion plan:</w:t>
      </w:r>
    </w:p>
    <w:p>
      <w:pPr>
        <w:numPr>
          <w:ilvl w:val="0"/>
          <w:numId w:val="1003"/>
        </w:numPr>
        <w:pStyle w:val="Compact"/>
      </w:pPr>
      <w:r>
        <w:t xml:space="preserve">Convert to clean text (strip nav, footers, disclaimers that repeat).</w:t>
      </w:r>
    </w:p>
    <w:p>
      <w:pPr>
        <w:pStyle w:val="FirstParagraph"/>
      </w:pPr>
    </w:p>
    <w:p>
      <w:pPr>
        <w:numPr>
          <w:ilvl w:val="0"/>
          <w:numId w:val="1004"/>
        </w:numPr>
        <w:pStyle w:val="Compact"/>
      </w:pPr>
      <w:r>
        <w:t xml:space="preserve">Chunk at [[600–1200 tokens]] with [[200 token overlap]] for dense docs; smaller for FAQs.</w:t>
      </w:r>
    </w:p>
    <w:p>
      <w:pPr>
        <w:pStyle w:val="FirstParagraph"/>
      </w:pPr>
    </w:p>
    <w:p>
      <w:pPr>
        <w:numPr>
          <w:ilvl w:val="0"/>
          <w:numId w:val="1005"/>
        </w:numPr>
        <w:pStyle w:val="Compact"/>
      </w:pPr>
      <w:r>
        <w:t xml:space="preserve">Add metadata: source_title, source_url, last_updated, category, access_tier.</w:t>
      </w:r>
    </w:p>
    <w:p>
      <w:pPr>
        <w:pStyle w:val="FirstParagraph"/>
      </w:pPr>
    </w:p>
    <w:p>
      <w:pPr>
        <w:numPr>
          <w:ilvl w:val="0"/>
          <w:numId w:val="1006"/>
        </w:numPr>
        <w:pStyle w:val="Compact"/>
      </w:pPr>
      <w:r>
        <w:t xml:space="preserve">Embed with [[text-embedding-3-large or equivalent]]; store in [[Pinecone / Supabase pgvector / Weaviate]].</w:t>
      </w:r>
    </w:p>
    <w:p>
      <w:pPr>
        <w:pStyle w:val="FirstParagraph"/>
      </w:pPr>
      <w:r>
        <w:rPr>
          <w:bCs/>
          <w:b/>
        </w:rPr>
        <w:t xml:space="preserve">Retrieval strategy:</w:t>
      </w:r>
    </w:p>
    <w:p>
      <w:pPr>
        <w:numPr>
          <w:ilvl w:val="0"/>
          <w:numId w:val="1007"/>
        </w:numPr>
        <w:pStyle w:val="Compact"/>
      </w:pPr>
      <w:r>
        <w:t xml:space="preserve">Top-k: [[5–8]] chunks per query.</w:t>
      </w:r>
    </w:p>
    <w:p>
      <w:pPr>
        <w:numPr>
          <w:ilvl w:val="0"/>
          <w:numId w:val="1007"/>
        </w:numPr>
        <w:pStyle w:val="Compact"/>
      </w:pPr>
      <w:r>
        <w:t xml:space="preserve">Re-rank or filter by metadata when possible (e.g. </w:t>
      </w:r>
      <w:r>
        <w:t xml:space="preserve">“</w:t>
      </w:r>
      <w:r>
        <w:t xml:space="preserve">billing</w:t>
      </w:r>
      <w:r>
        <w:t xml:space="preserve">”</w:t>
      </w:r>
      <w:r>
        <w:t xml:space="preserve"> </w:t>
      </w:r>
      <w:r>
        <w:t xml:space="preserve">category only).</w:t>
      </w:r>
    </w:p>
    <w:p>
      <w:pPr>
        <w:numPr>
          <w:ilvl w:val="0"/>
          <w:numId w:val="1007"/>
        </w:numPr>
        <w:pStyle w:val="Compact"/>
      </w:pPr>
      <w:r>
        <w:t xml:space="preserve">Always return source links or titles for citation.</w:t>
      </w:r>
    </w:p>
    <w:p>
      <w:pPr>
        <w:numPr>
          <w:ilvl w:val="0"/>
          <w:numId w:val="1007"/>
        </w:numPr>
        <w:pStyle w:val="Compact"/>
      </w:pPr>
      <w:r>
        <w:t xml:space="preserve">Fallback: if similarity &lt; threshold, say</w:t>
      </w:r>
      <w:r>
        <w:t xml:space="preserve"> </w:t>
      </w:r>
      <w:r>
        <w:t xml:space="preserve">“</w:t>
      </w:r>
      <w:r>
        <w:t xml:space="preserve">I don’t have that in my current knowledge</w:t>
      </w:r>
      <w:r>
        <w:t xml:space="preserve">”</w:t>
      </w:r>
      <w:r>
        <w:t xml:space="preserve"> </w:t>
      </w:r>
      <w:r>
        <w:t xml:space="preserve">and offer escalation.</w:t>
      </w:r>
    </w:p>
    <w:bookmarkEnd w:id="23"/>
    <w:bookmarkStart w:id="24" w:name="persona-and-system-prompt"/>
    <w:p>
      <w:pPr>
        <w:pStyle w:val="Heading3"/>
      </w:pPr>
      <w:r>
        <w:t xml:space="preserve">3. Persona and System Prompt</w:t>
      </w:r>
    </w:p>
    <w:p>
      <w:pPr>
        <w:pStyle w:val="FirstParagraph"/>
      </w:pPr>
      <w:r>
        <w:rPr>
          <w:bCs/>
          <w:b/>
        </w:rPr>
        <w:t xml:space="preserve">Name of bot (if branded):</w:t>
      </w:r>
      <w:r>
        <w:t xml:space="preserve"> </w:t>
      </w:r>
      <w:r>
        <w:t xml:space="preserve">[[e.g. </w:t>
      </w:r>
      <w:r>
        <w:t xml:space="preserve">“</w:t>
      </w:r>
      <w:r>
        <w:t xml:space="preserve">Atlas Support</w:t>
      </w:r>
      <w:r>
        <w:t xml:space="preserve">”</w:t>
      </w:r>
      <w:r>
        <w:t xml:space="preserve">]]</w:t>
      </w:r>
    </w:p>
    <w:p>
      <w:pPr>
        <w:pStyle w:val="BodyText"/>
      </w:pPr>
      <w:r>
        <w:rPr>
          <w:bCs/>
          <w:b/>
        </w:rPr>
        <w:t xml:space="preserve">Role:</w:t>
      </w:r>
      <w:r>
        <w:t xml:space="preserve"> </w:t>
      </w:r>
      <w:r>
        <w:t xml:space="preserve">[[Senior support specialist who has read every page of the docs]]</w:t>
      </w:r>
    </w:p>
    <w:p>
      <w:pPr>
        <w:pStyle w:val="BodyText"/>
      </w:pPr>
      <w:r>
        <w:rPr>
          <w:bCs/>
          <w:b/>
        </w:rPr>
        <w:t xml:space="preserve">Tone:</w:t>
      </w:r>
      <w:r>
        <w:t xml:space="preserve"> </w:t>
      </w:r>
      <w:r>
        <w:t xml:space="preserve">[[Warm, patient, direct, never condescending. Uses short sentences. Offers next step.]]</w:t>
      </w:r>
    </w:p>
    <w:p>
      <w:pPr>
        <w:pStyle w:val="BodyText"/>
      </w:pPr>
      <w:r>
        <w:rPr>
          <w:bCs/>
          <w:b/>
        </w:rPr>
        <w:t xml:space="preserve">Core instructions (copy into your builder):</w:t>
      </w:r>
    </w:p>
    <w:p>
      <w:pPr>
        <w:pStyle w:val="BodyText"/>
      </w:pPr>
      <w:r>
        <w:t xml:space="preserve">You are [[Atlas]], a [[role]].</w:t>
      </w:r>
    </w:p>
    <w:p>
      <w:pPr>
        <w:pStyle w:val="BodyText"/>
      </w:pPr>
      <w:r>
        <w:t xml:space="preserve">You only answer using the provided knowledge base. If the answer is not in the retrieved context, say</w:t>
      </w:r>
      <w:r>
        <w:t xml:space="preserve"> </w:t>
      </w:r>
      <w:r>
        <w:t xml:space="preserve">“</w:t>
      </w:r>
      <w:r>
        <w:t xml:space="preserve">I don’t have that information yet</w:t>
      </w:r>
      <w:r>
        <w:t xml:space="preserve">”</w:t>
      </w:r>
      <w:r>
        <w:t xml:space="preserve"> </w:t>
      </w:r>
      <w:r>
        <w:t xml:space="preserve">and suggest the best next step (contact support, check [[link]], etc.).</w:t>
      </w:r>
    </w:p>
    <w:p>
      <w:pPr>
        <w:pStyle w:val="BodyText"/>
      </w:pPr>
      <w:r>
        <w:t xml:space="preserve">Always cite the source document or page at the end of your answer when possible.</w:t>
      </w:r>
    </w:p>
    <w:p>
      <w:pPr>
        <w:pStyle w:val="BodyText"/>
      </w:pPr>
      <w:r>
        <w:t xml:space="preserve">Be [[tone adjectives]]. Keep responses under [[200 words]] unless the user asks for detail.</w:t>
      </w:r>
    </w:p>
    <w:p>
      <w:pPr>
        <w:pStyle w:val="BodyText"/>
      </w:pPr>
      <w:r>
        <w:t xml:space="preserve">Never make up policies, prices, or dates.</w:t>
      </w:r>
    </w:p>
    <w:p>
      <w:pPr>
        <w:pStyle w:val="BodyText"/>
      </w:pPr>
      <w:r>
        <w:rPr>
          <w:bCs/>
          <w:b/>
        </w:rPr>
        <w:t xml:space="preserve">Conversation starters (suggest 4):</w:t>
      </w:r>
    </w:p>
    <w:p>
      <w:pPr>
        <w:numPr>
          <w:ilvl w:val="0"/>
          <w:numId w:val="1008"/>
        </w:numPr>
        <w:pStyle w:val="Compact"/>
      </w:pPr>
      <w:r>
        <w:t xml:space="preserve">[[How do I reset my password?]]</w:t>
      </w:r>
    </w:p>
    <w:p>
      <w:pPr>
        <w:numPr>
          <w:ilvl w:val="0"/>
          <w:numId w:val="1008"/>
        </w:numPr>
        <w:pStyle w:val="Compact"/>
      </w:pPr>
      <w:r>
        <w:t xml:space="preserve">[[What’s included in the Pro plan?]]</w:t>
      </w:r>
    </w:p>
    <w:p>
      <w:pPr>
        <w:numPr>
          <w:ilvl w:val="0"/>
          <w:numId w:val="1008"/>
        </w:numPr>
        <w:pStyle w:val="Compact"/>
      </w:pPr>
      <w:r>
        <w:t xml:space="preserve">[[How long does shipping take to Europe?]]</w:t>
      </w:r>
    </w:p>
    <w:p>
      <w:pPr>
        <w:numPr>
          <w:ilvl w:val="0"/>
          <w:numId w:val="1008"/>
        </w:numPr>
        <w:pStyle w:val="Compact"/>
      </w:pPr>
      <w:r>
        <w:t xml:space="preserve">[[Can I change my email address on the account?]]</w:t>
      </w:r>
    </w:p>
    <w:bookmarkEnd w:id="24"/>
    <w:bookmarkStart w:id="25" w:name="conversation-flow-and-intent-handling"/>
    <w:p>
      <w:pPr>
        <w:pStyle w:val="Heading3"/>
      </w:pPr>
      <w:r>
        <w:t xml:space="preserve">4. Conversation Flow and Intent Handling</w:t>
      </w:r>
    </w:p>
    <w:p>
      <w:pPr>
        <w:pStyle w:val="FirstParagraph"/>
      </w:pPr>
      <w:r>
        <w:rPr>
          <w:bCs/>
          <w:b/>
        </w:rPr>
        <w:t xml:space="preserve">Main flows to design:</w:t>
      </w:r>
    </w:p>
    <w:p>
      <w:pPr>
        <w:numPr>
          <w:ilvl w:val="0"/>
          <w:numId w:val="1009"/>
        </w:numPr>
        <w:pStyle w:val="Compact"/>
      </w:pPr>
      <w:r>
        <w:t xml:space="preserve">Greeting + clarify if vague.</w:t>
      </w:r>
    </w:p>
    <w:p>
      <w:pPr>
        <w:numPr>
          <w:ilvl w:val="0"/>
          <w:numId w:val="1009"/>
        </w:numPr>
        <w:pStyle w:val="Compact"/>
      </w:pPr>
      <w:r>
        <w:t xml:space="preserve">Answer from knowledge + offer follow-up.</w:t>
      </w:r>
    </w:p>
    <w:p>
      <w:pPr>
        <w:numPr>
          <w:ilvl w:val="0"/>
          <w:numId w:val="1009"/>
        </w:numPr>
        <w:pStyle w:val="Compact"/>
      </w:pPr>
      <w:r>
        <w:t xml:space="preserve">When user wants to do something (cancel, upgrade, book): collect required slots then hand off or trigger action.</w:t>
      </w:r>
    </w:p>
    <w:p>
      <w:pPr>
        <w:numPr>
          <w:ilvl w:val="0"/>
          <w:numId w:val="1009"/>
        </w:numPr>
        <w:pStyle w:val="Compact"/>
      </w:pPr>
      <w:r>
        <w:t xml:space="preserve">Escalation: after 2 failed attempts or explicit request, offer human + summary.</w:t>
      </w:r>
    </w:p>
    <w:p>
      <w:pPr>
        <w:pStyle w:val="FirstParagraph"/>
      </w:pPr>
      <w:r>
        <w:rPr>
          <w:bCs/>
          <w:b/>
        </w:rPr>
        <w:t xml:space="preserve">Slot filling example (for booking or change request):</w:t>
      </w:r>
    </w:p>
    <w:p>
      <w:pPr>
        <w:pStyle w:val="BodyText"/>
      </w:pPr>
      <w:r>
        <w:t xml:space="preserve">User wants to change plan.</w:t>
      </w:r>
    </w:p>
    <w:p>
      <w:pPr>
        <w:pStyle w:val="BodyText"/>
      </w:pPr>
      <w:r>
        <w:t xml:space="preserve">Bot asks in order:</w:t>
      </w:r>
    </w:p>
    <w:p>
      <w:pPr>
        <w:numPr>
          <w:ilvl w:val="0"/>
          <w:numId w:val="1010"/>
        </w:numPr>
        <w:pStyle w:val="Compact"/>
      </w:pPr>
      <w:r>
        <w:t xml:space="preserve">Current plan (if not known)</w:t>
      </w:r>
    </w:p>
    <w:p>
      <w:pPr>
        <w:numPr>
          <w:ilvl w:val="0"/>
          <w:numId w:val="1010"/>
        </w:numPr>
        <w:pStyle w:val="Compact"/>
      </w:pPr>
      <w:r>
        <w:t xml:space="preserve">Desired plan</w:t>
      </w:r>
    </w:p>
    <w:p>
      <w:pPr>
        <w:numPr>
          <w:ilvl w:val="0"/>
          <w:numId w:val="1010"/>
        </w:numPr>
        <w:pStyle w:val="Compact"/>
      </w:pPr>
      <w:r>
        <w:t xml:space="preserve">Reason (optional but useful)</w:t>
      </w:r>
    </w:p>
    <w:p>
      <w:pPr>
        <w:numPr>
          <w:ilvl w:val="0"/>
          <w:numId w:val="1010"/>
        </w:numPr>
        <w:pStyle w:val="Compact"/>
      </w:pPr>
      <w:r>
        <w:t xml:space="preserve">Confirm before handing to billing or calling API</w:t>
      </w:r>
    </w:p>
    <w:p>
      <w:pPr>
        <w:pStyle w:val="FirstParagraph"/>
      </w:pPr>
      <w:r>
        <w:rPr>
          <w:bCs/>
          <w:b/>
        </w:rPr>
        <w:t xml:space="preserve">Fallback / escalation:</w:t>
      </w:r>
    </w:p>
    <w:p>
      <w:pPr>
        <w:pStyle w:val="BodyText"/>
      </w:pPr>
      <w:r>
        <w:t xml:space="preserve">After [[2]] unclear answers or when user says</w:t>
      </w:r>
      <w:r>
        <w:t xml:space="preserve"> </w:t>
      </w:r>
      <w:r>
        <w:t xml:space="preserve">“</w:t>
      </w:r>
      <w:r>
        <w:t xml:space="preserve">talk to human</w:t>
      </w:r>
      <w:r>
        <w:t xml:space="preserve">”</w:t>
      </w:r>
      <w:r>
        <w:t xml:space="preserve">:</w:t>
      </w:r>
    </w:p>
    <w:p>
      <w:pPr>
        <w:numPr>
          <w:ilvl w:val="0"/>
          <w:numId w:val="1011"/>
        </w:numPr>
        <w:pStyle w:val="Compact"/>
      </w:pPr>
      <w:r>
        <w:t xml:space="preserve">Summarize the conversation so far.</w:t>
      </w:r>
    </w:p>
    <w:p>
      <w:pPr>
        <w:numPr>
          <w:ilvl w:val="0"/>
          <w:numId w:val="1011"/>
        </w:numPr>
        <w:pStyle w:val="Compact"/>
      </w:pPr>
      <w:r>
        <w:t xml:space="preserve">Ask for contact info or ticket number.</w:t>
      </w:r>
    </w:p>
    <w:p>
      <w:pPr>
        <w:numPr>
          <w:ilvl w:val="0"/>
          <w:numId w:val="1011"/>
        </w:numPr>
        <w:pStyle w:val="Compact"/>
      </w:pPr>
      <w:r>
        <w:t xml:space="preserve">Hand off with context to [[Zendesk / Intercom / email / Slack]].</w:t>
      </w:r>
    </w:p>
    <w:bookmarkEnd w:id="25"/>
    <w:bookmarkStart w:id="26" w:name="guardrails"/>
    <w:p>
      <w:pPr>
        <w:pStyle w:val="Heading3"/>
      </w:pPr>
      <w:r>
        <w:t xml:space="preserve">5. Guardrails</w:t>
      </w:r>
    </w:p>
    <w:p>
      <w:pPr>
        <w:pStyle w:val="FirstParagraph"/>
      </w:pPr>
      <w:r>
        <w:rPr>
          <w:bCs/>
          <w:b/>
        </w:rPr>
        <w:t xml:space="preserve">Hard refusals (never answer):</w:t>
      </w:r>
    </w:p>
    <w:p>
      <w:pPr>
        <w:numPr>
          <w:ilvl w:val="0"/>
          <w:numId w:val="1012"/>
        </w:numPr>
        <w:pStyle w:val="Compact"/>
      </w:pPr>
      <w:r>
        <w:t xml:space="preserve">Requests for personal data of other users.</w:t>
      </w:r>
    </w:p>
    <w:p>
      <w:pPr>
        <w:numPr>
          <w:ilvl w:val="0"/>
          <w:numId w:val="1012"/>
        </w:numPr>
        <w:pStyle w:val="Compact"/>
      </w:pPr>
      <w:r>
        <w:t xml:space="preserve">Instructions to generate harmful or illegal content.</w:t>
      </w:r>
    </w:p>
    <w:p>
      <w:pPr>
        <w:numPr>
          <w:ilvl w:val="0"/>
          <w:numId w:val="1012"/>
        </w:numPr>
        <w:pStyle w:val="Compact"/>
      </w:pPr>
      <w:r>
        <w:t xml:space="preserve">Medical, legal, or financial advice beyond published policy.</w:t>
      </w:r>
    </w:p>
    <w:p>
      <w:pPr>
        <w:pStyle w:val="FirstParagraph"/>
      </w:pPr>
      <w:r>
        <w:rPr>
          <w:bCs/>
          <w:b/>
        </w:rPr>
        <w:t xml:space="preserve">Hallucination prevention:</w:t>
      </w:r>
    </w:p>
    <w:p>
      <w:pPr>
        <w:numPr>
          <w:ilvl w:val="0"/>
          <w:numId w:val="1013"/>
        </w:numPr>
        <w:pStyle w:val="Compact"/>
      </w:pPr>
      <w:r>
        <w:t xml:space="preserve">Always ground in retrieved context.</w:t>
      </w:r>
    </w:p>
    <w:p>
      <w:pPr>
        <w:numPr>
          <w:ilvl w:val="0"/>
          <w:numId w:val="1013"/>
        </w:numPr>
        <w:pStyle w:val="Compact"/>
      </w:pPr>
      <w:r>
        <w:t xml:space="preserve">If context is weak, say so.</w:t>
      </w:r>
    </w:p>
    <w:p>
      <w:pPr>
        <w:numPr>
          <w:ilvl w:val="0"/>
          <w:numId w:val="1013"/>
        </w:numPr>
        <w:pStyle w:val="Compact"/>
      </w:pPr>
      <w:r>
        <w:t xml:space="preserve">Temperature: [[0.2–0.4]] for factual support bots.</w:t>
      </w:r>
    </w:p>
    <w:p>
      <w:pPr>
        <w:pStyle w:val="FirstParagraph"/>
      </w:pPr>
      <w:r>
        <w:rPr>
          <w:bCs/>
          <w:b/>
        </w:rPr>
        <w:t xml:space="preserve">PII handling:</w:t>
      </w:r>
    </w:p>
    <w:p>
      <w:pPr>
        <w:numPr>
          <w:ilvl w:val="0"/>
          <w:numId w:val="1014"/>
        </w:numPr>
        <w:pStyle w:val="Compact"/>
      </w:pPr>
      <w:r>
        <w:t xml:space="preserve">Never echo back full emails, phone, addresses unless user is verifying their own.</w:t>
      </w:r>
    </w:p>
    <w:p>
      <w:pPr>
        <w:numPr>
          <w:ilvl w:val="0"/>
          <w:numId w:val="1014"/>
        </w:numPr>
        <w:pStyle w:val="Compact"/>
      </w:pPr>
      <w:r>
        <w:t xml:space="preserve">Log only what is necessary; strip PII in analytics if possible.</w:t>
      </w:r>
    </w:p>
    <w:p>
      <w:pPr>
        <w:pStyle w:val="FirstParagraph"/>
      </w:pPr>
      <w:r>
        <w:rPr>
          <w:bCs/>
          <w:b/>
        </w:rPr>
        <w:t xml:space="preserve">Brand safety:</w:t>
      </w:r>
    </w:p>
    <w:p>
      <w:pPr>
        <w:numPr>
          <w:ilvl w:val="0"/>
          <w:numId w:val="1015"/>
        </w:numPr>
        <w:pStyle w:val="Compact"/>
      </w:pPr>
      <w:r>
        <w:t xml:space="preserve">No jokes on sensitive topics.</w:t>
      </w:r>
    </w:p>
    <w:p>
      <w:pPr>
        <w:numPr>
          <w:ilvl w:val="0"/>
          <w:numId w:val="1015"/>
        </w:numPr>
        <w:pStyle w:val="Compact"/>
      </w:pPr>
      <w:r>
        <w:t xml:space="preserve">No competitor bashing.</w:t>
      </w:r>
    </w:p>
    <w:p>
      <w:pPr>
        <w:numPr>
          <w:ilvl w:val="0"/>
          <w:numId w:val="1015"/>
        </w:numPr>
        <w:pStyle w:val="Compact"/>
      </w:pPr>
      <w:r>
        <w:t xml:space="preserve">When uncertain on policy, direct to official source or human.</w:t>
      </w:r>
    </w:p>
    <w:bookmarkEnd w:id="26"/>
    <w:bookmarkStart w:id="27" w:name="channels-and-deployment"/>
    <w:p>
      <w:pPr>
        <w:pStyle w:val="Heading3"/>
      </w:pPr>
      <w:r>
        <w:t xml:space="preserve">6. Channels and Deployment</w:t>
      </w:r>
    </w:p>
    <w:p>
      <w:pPr>
        <w:pStyle w:val="FirstParagraph"/>
      </w:pPr>
      <w:r>
        <w:rPr>
          <w:bCs/>
          <w:b/>
        </w:rPr>
        <w:t xml:space="preserve">Primary channel:</w:t>
      </w:r>
      <w:r>
        <w:t xml:space="preserve"> </w:t>
      </w:r>
      <w:r>
        <w:t xml:space="preserve">[[Website widget (Crisp, Intercom, custom) or WhatsApp Business API]]</w:t>
      </w:r>
    </w:p>
    <w:p>
      <w:pPr>
        <w:pStyle w:val="BodyText"/>
      </w:pPr>
      <w:r>
        <w:rPr>
          <w:bCs/>
          <w:b/>
        </w:rPr>
        <w:t xml:space="preserve">Secondary:</w:t>
      </w:r>
      <w:r>
        <w:t xml:space="preserve"> </w:t>
      </w:r>
      <w:r>
        <w:t xml:space="preserve">[[Slack internal bot for employees]]</w:t>
      </w:r>
    </w:p>
    <w:p>
      <w:pPr>
        <w:pStyle w:val="BodyText"/>
      </w:pPr>
      <w:r>
        <w:rPr>
          <w:bCs/>
          <w:b/>
        </w:rPr>
        <w:t xml:space="preserve">Implementation notes per channel:</w:t>
      </w:r>
    </w:p>
    <w:p>
      <w:pPr>
        <w:numPr>
          <w:ilvl w:val="0"/>
          <w:numId w:val="1016"/>
        </w:numPr>
        <w:pStyle w:val="Compact"/>
      </w:pPr>
      <w:r>
        <w:t xml:space="preserve">Web: Use the builder’s embed or custom with streaming.</w:t>
      </w:r>
    </w:p>
    <w:p>
      <w:pPr>
        <w:numPr>
          <w:ilvl w:val="0"/>
          <w:numId w:val="1016"/>
        </w:numPr>
        <w:pStyle w:val="Compact"/>
      </w:pPr>
      <w:r>
        <w:t xml:space="preserve">WhatsApp: Meta Cloud API or Twilio + message templates for notifications.</w:t>
      </w:r>
    </w:p>
    <w:p>
      <w:pPr>
        <w:numPr>
          <w:ilvl w:val="0"/>
          <w:numId w:val="1016"/>
        </w:numPr>
        <w:pStyle w:val="Compact"/>
      </w:pPr>
      <w:r>
        <w:t xml:space="preserve">Slack: Slack Bolt + your RAG endpoint; restrict to approved channels.</w:t>
      </w:r>
    </w:p>
    <w:p>
      <w:pPr>
        <w:pStyle w:val="FirstParagraph"/>
      </w:pPr>
      <w:r>
        <w:rPr>
          <w:bCs/>
          <w:b/>
        </w:rPr>
        <w:t xml:space="preserve">Latency target:</w:t>
      </w:r>
      <w:r>
        <w:t xml:space="preserve"> </w:t>
      </w:r>
      <w:r>
        <w:t xml:space="preserve">&lt;3 seconds for first token on factual answers.</w:t>
      </w:r>
    </w:p>
    <w:p>
      <w:pPr>
        <w:pStyle w:val="BodyText"/>
      </w:pPr>
      <w:r>
        <w:rPr>
          <w:bCs/>
          <w:b/>
        </w:rPr>
        <w:t xml:space="preserve">Hosting for custom bot:</w:t>
      </w:r>
      <w:r>
        <w:t xml:space="preserve"> </w:t>
      </w:r>
      <w:r>
        <w:t xml:space="preserve">[[Vercel function or Cloudflare worker + vector DB]]</w:t>
      </w:r>
    </w:p>
    <w:bookmarkEnd w:id="27"/>
    <w:bookmarkStart w:id="28" w:name="evaluation-and-metrics"/>
    <w:p>
      <w:pPr>
        <w:pStyle w:val="Heading3"/>
      </w:pPr>
      <w:r>
        <w:t xml:space="preserve">7. Evaluation and Metrics</w:t>
      </w:r>
    </w:p>
    <w:p>
      <w:pPr>
        <w:pStyle w:val="FirstParagraph"/>
      </w:pPr>
      <w:r>
        <w:rPr>
          <w:bCs/>
          <w:b/>
        </w:rPr>
        <w:t xml:space="preserve">Core metrics to track from day one:</w:t>
      </w:r>
    </w:p>
    <w:p>
      <w:pPr>
        <w:numPr>
          <w:ilvl w:val="0"/>
          <w:numId w:val="1017"/>
        </w:numPr>
        <w:pStyle w:val="Compact"/>
      </w:pPr>
      <w:r>
        <w:t xml:space="preserve">Containment rate (questions resolved without handoff)</w:t>
      </w:r>
    </w:p>
    <w:p>
      <w:pPr>
        <w:numPr>
          <w:ilvl w:val="0"/>
          <w:numId w:val="1017"/>
        </w:numPr>
        <w:pStyle w:val="Compact"/>
      </w:pPr>
      <w:r>
        <w:t xml:space="preserve">CSAT / thumbs up rate</w:t>
      </w:r>
    </w:p>
    <w:p>
      <w:pPr>
        <w:numPr>
          <w:ilvl w:val="0"/>
          <w:numId w:val="1017"/>
        </w:numPr>
        <w:pStyle w:val="Compact"/>
      </w:pPr>
      <w:r>
        <w:t xml:space="preserve">Average time to first answer</w:t>
      </w:r>
    </w:p>
    <w:p>
      <w:pPr>
        <w:numPr>
          <w:ilvl w:val="0"/>
          <w:numId w:val="1017"/>
        </w:numPr>
        <w:pStyle w:val="Compact"/>
      </w:pPr>
      <w:r>
        <w:t xml:space="preserve">Escalation rate and reason codes</w:t>
      </w:r>
    </w:p>
    <w:p>
      <w:pPr>
        <w:numPr>
          <w:ilvl w:val="0"/>
          <w:numId w:val="1017"/>
        </w:numPr>
        <w:pStyle w:val="Compact"/>
      </w:pPr>
      <w:r>
        <w:t xml:space="preserve">Knowledge gap report (top unanswered queries weekly)</w:t>
      </w:r>
    </w:p>
    <w:p>
      <w:pPr>
        <w:pStyle w:val="FirstParagraph"/>
      </w:pPr>
      <w:r>
        <w:rPr>
          <w:bCs/>
          <w:b/>
        </w:rPr>
        <w:t xml:space="preserve">Lightweight eval:</w:t>
      </w:r>
    </w:p>
    <w:p>
      <w:pPr>
        <w:numPr>
          <w:ilvl w:val="0"/>
          <w:numId w:val="1018"/>
        </w:numPr>
        <w:pStyle w:val="Compact"/>
      </w:pPr>
      <w:r>
        <w:t xml:space="preserve">Weekly review of 20 random conversations.</w:t>
      </w:r>
    </w:p>
    <w:p>
      <w:pPr>
        <w:numPr>
          <w:ilvl w:val="0"/>
          <w:numId w:val="1018"/>
        </w:numPr>
        <w:pStyle w:val="Compact"/>
      </w:pPr>
      <w:r>
        <w:t xml:space="preserve">Tag</w:t>
      </w:r>
      <w:r>
        <w:t xml:space="preserve"> </w:t>
      </w:r>
      <w:r>
        <w:t xml:space="preserve">“</w:t>
      </w:r>
      <w:r>
        <w:t xml:space="preserve">good</w:t>
      </w:r>
      <w:r>
        <w:t xml:space="preserve">”</w:t>
      </w:r>
      <w:r>
        <w:t xml:space="preserve">,</w:t>
      </w:r>
      <w:r>
        <w:t xml:space="preserve"> </w:t>
      </w:r>
      <w:r>
        <w:t xml:space="preserve">“</w:t>
      </w:r>
      <w:r>
        <w:t xml:space="preserve">partial</w:t>
      </w:r>
      <w:r>
        <w:t xml:space="preserve">”</w:t>
      </w:r>
      <w:r>
        <w:t xml:space="preserve">,</w:t>
      </w:r>
      <w:r>
        <w:t xml:space="preserve"> </w:t>
      </w:r>
      <w:r>
        <w:t xml:space="preserve">“</w:t>
      </w:r>
      <w:r>
        <w:t xml:space="preserve">bad</w:t>
      </w:r>
      <w:r>
        <w:t xml:space="preserve">”</w:t>
      </w:r>
      <w:r>
        <w:t xml:space="preserve">,</w:t>
      </w:r>
      <w:r>
        <w:t xml:space="preserve"> </w:t>
      </w:r>
      <w:r>
        <w:t xml:space="preserve">“</w:t>
      </w:r>
      <w:r>
        <w:t xml:space="preserve">hallucinated</w:t>
      </w:r>
      <w:r>
        <w:t xml:space="preserve">”</w:t>
      </w:r>
      <w:r>
        <w:t xml:space="preserve">.</w:t>
      </w:r>
    </w:p>
    <w:p>
      <w:pPr>
        <w:numPr>
          <w:ilvl w:val="0"/>
          <w:numId w:val="1018"/>
        </w:numPr>
        <w:pStyle w:val="Compact"/>
      </w:pPr>
      <w:r>
        <w:t xml:space="preserve">Add missing content to knowledge base when pattern appears.</w:t>
      </w:r>
    </w:p>
    <w:p>
      <w:pPr>
        <w:pStyle w:val="FirstParagraph"/>
      </w:pPr>
      <w:r>
        <w:rPr>
          <w:bCs/>
          <w:b/>
        </w:rPr>
        <w:t xml:space="preserve">Continuous improvement loop:</w:t>
      </w:r>
    </w:p>
    <w:p>
      <w:pPr>
        <w:numPr>
          <w:ilvl w:val="0"/>
          <w:numId w:val="1019"/>
        </w:numPr>
        <w:pStyle w:val="Compact"/>
      </w:pPr>
      <w:r>
        <w:t xml:space="preserve">Export low-rated convos.</w:t>
      </w:r>
    </w:p>
    <w:p>
      <w:pPr>
        <w:numPr>
          <w:ilvl w:val="0"/>
          <w:numId w:val="1019"/>
        </w:numPr>
        <w:pStyle w:val="Compact"/>
      </w:pPr>
      <w:r>
        <w:t xml:space="preserve">Add or fix source docs.</w:t>
      </w:r>
    </w:p>
    <w:p>
      <w:pPr>
        <w:numPr>
          <w:ilvl w:val="0"/>
          <w:numId w:val="1019"/>
        </w:numPr>
        <w:pStyle w:val="Compact"/>
      </w:pPr>
      <w:r>
        <w:t xml:space="preserve">Update prompt or retrieval rules.</w:t>
      </w:r>
    </w:p>
    <w:p>
      <w:pPr>
        <w:numPr>
          <w:ilvl w:val="0"/>
          <w:numId w:val="1019"/>
        </w:numPr>
        <w:pStyle w:val="Compact"/>
      </w:pPr>
      <w:r>
        <w:t xml:space="preserve">Redeploy (version the prompt + knowledge snapshot).</w:t>
      </w:r>
    </w:p>
    <w:bookmarkEnd w:id="28"/>
    <w:bookmarkEnd w:id="29"/>
    <w:bookmarkStart w:id="33" w:name="worked-examples"/>
    <w:p>
      <w:pPr>
        <w:pStyle w:val="Heading2"/>
      </w:pPr>
      <w:r>
        <w:t xml:space="preserve">Worked Examples</w:t>
      </w:r>
    </w:p>
    <w:bookmarkStart w:id="30" w:name="X63f8b3c3cfd479bddb2cadad8ee3d841f4c8a75"/>
    <w:p>
      <w:pPr>
        <w:pStyle w:val="Heading3"/>
      </w:pPr>
      <w:r>
        <w:t xml:space="preserve">Example 1 — SaaS Customer Support Bot (Public Website)</w:t>
      </w:r>
    </w:p>
    <w:p>
      <w:pPr>
        <w:pStyle w:val="FirstParagraph"/>
      </w:pPr>
      <w:r>
        <w:rPr>
          <w:bCs/>
          <w:b/>
        </w:rPr>
        <w:t xml:space="preserve">Use case:</w:t>
      </w:r>
      <w:r>
        <w:t xml:space="preserve"> </w:t>
      </w:r>
      <w:r>
        <w:t xml:space="preserve">Answer billing, feature, and how-to questions from public help center.</w:t>
      </w:r>
    </w:p>
    <w:p>
      <w:pPr>
        <w:pStyle w:val="BodyText"/>
      </w:pPr>
      <w:r>
        <w:rPr>
          <w:bCs/>
          <w:b/>
        </w:rPr>
        <w:t xml:space="preserve">Knowledge:</w:t>
      </w:r>
      <w:r>
        <w:t xml:space="preserve"> </w:t>
      </w:r>
      <w:r>
        <w:t xml:space="preserve">220 help articles + 800 anonymized tickets.</w:t>
      </w:r>
    </w:p>
    <w:p>
      <w:pPr>
        <w:pStyle w:val="BodyText"/>
      </w:pPr>
      <w:r>
        <w:rPr>
          <w:bCs/>
          <w:b/>
        </w:rPr>
        <w:t xml:space="preserve">Tone:</w:t>
      </w:r>
      <w:r>
        <w:t xml:space="preserve"> </w:t>
      </w:r>
      <w:r>
        <w:t xml:space="preserve">Helpful, concise, slightly friendly.</w:t>
      </w:r>
    </w:p>
    <w:p>
      <w:pPr>
        <w:pStyle w:val="BodyText"/>
      </w:pPr>
      <w:r>
        <w:rPr>
          <w:bCs/>
          <w:b/>
        </w:rPr>
        <w:t xml:space="preserve">Flows:</w:t>
      </w:r>
      <w:r>
        <w:t xml:space="preserve"> </w:t>
      </w:r>
      <w:r>
        <w:t xml:space="preserve">Answer +</w:t>
      </w:r>
      <w:r>
        <w:t xml:space="preserve"> </w:t>
      </w:r>
      <w:r>
        <w:t xml:space="preserve">“</w:t>
      </w:r>
      <w:r>
        <w:t xml:space="preserve">Was this helpful?</w:t>
      </w:r>
      <w:r>
        <w:t xml:space="preserve">”</w:t>
      </w:r>
      <w:r>
        <w:t xml:space="preserve"> </w:t>
      </w:r>
      <w:r>
        <w:t xml:space="preserve">+ escalate button.</w:t>
      </w:r>
    </w:p>
    <w:p>
      <w:pPr>
        <w:pStyle w:val="BodyText"/>
      </w:pPr>
      <w:r>
        <w:rPr>
          <w:bCs/>
          <w:b/>
        </w:rPr>
        <w:t xml:space="preserve">Result after launch:</w:t>
      </w:r>
      <w:r>
        <w:t xml:space="preserve"> </w:t>
      </w:r>
      <w:r>
        <w:t xml:space="preserve">68% containment in first month; top gaps became new articles.</w:t>
      </w:r>
    </w:p>
    <w:bookmarkEnd w:id="30"/>
    <w:bookmarkStart w:id="31" w:name="example-2-internal-hr-policy-bot-slack"/>
    <w:p>
      <w:pPr>
        <w:pStyle w:val="Heading3"/>
      </w:pPr>
      <w:r>
        <w:t xml:space="preserve">Example 2 — Internal HR Policy Bot (Slack)</w:t>
      </w:r>
    </w:p>
    <w:p>
      <w:pPr>
        <w:pStyle w:val="FirstParagraph"/>
      </w:pPr>
      <w:r>
        <w:rPr>
          <w:bCs/>
          <w:b/>
        </w:rPr>
        <w:t xml:space="preserve">Use case:</w:t>
      </w:r>
      <w:r>
        <w:t xml:space="preserve"> </w:t>
      </w:r>
      <w:r>
        <w:t xml:space="preserve">Employees ask about PTO, benefits, onboarding, expense policy.</w:t>
      </w:r>
    </w:p>
    <w:p>
      <w:pPr>
        <w:pStyle w:val="BodyText"/>
      </w:pPr>
      <w:r>
        <w:rPr>
          <w:bCs/>
          <w:b/>
        </w:rPr>
        <w:t xml:space="preserve">Knowledge:</w:t>
      </w:r>
      <w:r>
        <w:t xml:space="preserve"> </w:t>
      </w:r>
      <w:r>
        <w:t xml:space="preserve">40 Notion pages + PDF handbook + org chart export.</w:t>
      </w:r>
    </w:p>
    <w:p>
      <w:pPr>
        <w:pStyle w:val="BodyText"/>
      </w:pPr>
      <w:r>
        <w:rPr>
          <w:bCs/>
          <w:b/>
        </w:rPr>
        <w:t xml:space="preserve">Tone:</w:t>
      </w:r>
      <w:r>
        <w:t xml:space="preserve"> </w:t>
      </w:r>
      <w:r>
        <w:t xml:space="preserve">Professional but warm, like an experienced HR partner.</w:t>
      </w:r>
    </w:p>
    <w:p>
      <w:pPr>
        <w:pStyle w:val="BodyText"/>
      </w:pPr>
      <w:r>
        <w:rPr>
          <w:bCs/>
          <w:b/>
        </w:rPr>
        <w:t xml:space="preserve">Guardrails:</w:t>
      </w:r>
      <w:r>
        <w:t xml:space="preserve"> </w:t>
      </w:r>
      <w:r>
        <w:t xml:space="preserve">Never discuss individual employee data; always link to form.</w:t>
      </w:r>
    </w:p>
    <w:p>
      <w:pPr>
        <w:pStyle w:val="BodyText"/>
      </w:pPr>
      <w:r>
        <w:rPr>
          <w:bCs/>
          <w:b/>
        </w:rPr>
        <w:t xml:space="preserve">Deployment:</w:t>
      </w:r>
      <w:r>
        <w:t xml:space="preserve"> </w:t>
      </w:r>
      <w:r>
        <w:t xml:space="preserve">Private Slack app in #hr-bot channel.</w:t>
      </w:r>
    </w:p>
    <w:bookmarkEnd w:id="31"/>
    <w:bookmarkStart w:id="32" w:name="Xf3440b0705fcb05fa141e21c8a3b72fbb781e95"/>
    <w:p>
      <w:pPr>
        <w:pStyle w:val="Heading3"/>
      </w:pPr>
      <w:r>
        <w:t xml:space="preserve">Example 3 — Lead Qualifier + Meeting Booker (Website + Calendar)</w:t>
      </w:r>
    </w:p>
    <w:p>
      <w:pPr>
        <w:pStyle w:val="FirstParagraph"/>
      </w:pPr>
      <w:r>
        <w:rPr>
          <w:bCs/>
          <w:b/>
        </w:rPr>
        <w:t xml:space="preserve">Use case:</w:t>
      </w:r>
      <w:r>
        <w:t xml:space="preserve"> </w:t>
      </w:r>
      <w:r>
        <w:t xml:space="preserve">Qualify inbound interest and book discovery calls for B2B service.</w:t>
      </w:r>
    </w:p>
    <w:p>
      <w:pPr>
        <w:pStyle w:val="BodyText"/>
      </w:pPr>
      <w:r>
        <w:rPr>
          <w:bCs/>
          <w:b/>
        </w:rPr>
        <w:t xml:space="preserve">Knowledge:</w:t>
      </w:r>
      <w:r>
        <w:t xml:space="preserve"> </w:t>
      </w:r>
      <w:r>
        <w:t xml:space="preserve">Service pages + pricing one-pager + case studies.</w:t>
      </w:r>
    </w:p>
    <w:p>
      <w:pPr>
        <w:pStyle w:val="BodyText"/>
      </w:pPr>
      <w:r>
        <w:rPr>
          <w:bCs/>
          <w:b/>
        </w:rPr>
        <w:t xml:space="preserve">Flows:</w:t>
      </w:r>
      <w:r>
        <w:t xml:space="preserve"> </w:t>
      </w:r>
      <w:r>
        <w:t xml:space="preserve">Ask budget range, timeline, team size → qualify or nurture → calendar link with context.</w:t>
      </w:r>
    </w:p>
    <w:p>
      <w:pPr>
        <w:pStyle w:val="BodyText"/>
      </w:pPr>
      <w:r>
        <w:rPr>
          <w:bCs/>
          <w:b/>
        </w:rPr>
        <w:t xml:space="preserve">Result:</w:t>
      </w:r>
      <w:r>
        <w:t xml:space="preserve"> </w:t>
      </w:r>
      <w:r>
        <w:t xml:space="preserve">35% of qualified chats book without sales rep first touch.</w:t>
      </w:r>
    </w:p>
    <w:bookmarkEnd w:id="32"/>
    <w:bookmarkEnd w:id="33"/>
    <w:bookmarkStart w:id="34" w:name="format-checklist"/>
    <w:p>
      <w:pPr>
        <w:pStyle w:val="Heading2"/>
      </w:pPr>
      <w:r>
        <w:t xml:space="preserve">Format Checklist</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Element</w:t>
            </w:r>
          </w:p>
        </w:tc>
        <w:tc>
          <w:tcPr/>
          <w:p>
            <w:pPr>
              <w:pStyle w:val="Compact"/>
              <w:jc w:val="left"/>
            </w:pPr>
            <w:r>
              <w:t xml:space="preserve">What good looks like</w:t>
            </w:r>
          </w:p>
        </w:tc>
      </w:tr>
      <w:tr>
        <w:tc>
          <w:tcPr/>
          <w:p>
            <w:pPr>
              <w:pStyle w:val="Compact"/>
              <w:jc w:val="left"/>
            </w:pPr>
            <w:r>
              <w:t xml:space="preserve">Scope</w:t>
            </w:r>
          </w:p>
        </w:tc>
        <w:tc>
          <w:tcPr/>
          <w:p>
            <w:pPr>
              <w:pStyle w:val="Compact"/>
              <w:jc w:val="left"/>
            </w:pPr>
            <w:r>
              <w:t xml:space="preserve">Explicit in-scope / out-of-scope lists</w:t>
            </w:r>
          </w:p>
        </w:tc>
      </w:tr>
      <w:tr>
        <w:tc>
          <w:tcPr/>
          <w:p>
            <w:pPr>
              <w:pStyle w:val="Compact"/>
              <w:jc w:val="left"/>
            </w:pPr>
            <w:r>
              <w:t xml:space="preserve">Knowledge</w:t>
            </w:r>
          </w:p>
        </w:tc>
        <w:tc>
          <w:tcPr/>
          <w:p>
            <w:pPr>
              <w:pStyle w:val="Compact"/>
              <w:jc w:val="left"/>
            </w:pPr>
            <w:r>
              <w:t xml:space="preserve">Table of sources with size, freshness, metadata plan</w:t>
            </w:r>
          </w:p>
        </w:tc>
      </w:tr>
      <w:tr>
        <w:tc>
          <w:tcPr/>
          <w:p>
            <w:pPr>
              <w:pStyle w:val="Compact"/>
              <w:jc w:val="left"/>
            </w:pPr>
            <w:r>
              <w:t xml:space="preserve">RAG</w:t>
            </w:r>
          </w:p>
        </w:tc>
        <w:tc>
          <w:tcPr/>
          <w:p>
            <w:pPr>
              <w:pStyle w:val="Compact"/>
              <w:jc w:val="left"/>
            </w:pPr>
            <w:r>
              <w:t xml:space="preserve">Chunking, retrieval, citation rules</w:t>
            </w:r>
          </w:p>
        </w:tc>
      </w:tr>
      <w:tr>
        <w:tc>
          <w:tcPr/>
          <w:p>
            <w:pPr>
              <w:pStyle w:val="Compact"/>
              <w:jc w:val="left"/>
            </w:pPr>
            <w:r>
              <w:t xml:space="preserve">Persona</w:t>
            </w:r>
          </w:p>
        </w:tc>
        <w:tc>
          <w:tcPr/>
          <w:p>
            <w:pPr>
              <w:pStyle w:val="Compact"/>
              <w:jc w:val="left"/>
            </w:pPr>
            <w:r>
              <w:t xml:space="preserve">Named role + full system prompt + starters</w:t>
            </w:r>
          </w:p>
        </w:tc>
      </w:tr>
      <w:tr>
        <w:tc>
          <w:tcPr/>
          <w:p>
            <w:pPr>
              <w:pStyle w:val="Compact"/>
              <w:jc w:val="left"/>
            </w:pPr>
            <w:r>
              <w:t xml:space="preserve">Flows</w:t>
            </w:r>
          </w:p>
        </w:tc>
        <w:tc>
          <w:tcPr/>
          <w:p>
            <w:pPr>
              <w:pStyle w:val="Compact"/>
              <w:jc w:val="left"/>
            </w:pPr>
            <w:r>
              <w:t xml:space="preserve">Greeting, answer, action, escalation paths</w:t>
            </w:r>
          </w:p>
        </w:tc>
      </w:tr>
      <w:tr>
        <w:tc>
          <w:tcPr/>
          <w:p>
            <w:pPr>
              <w:pStyle w:val="Compact"/>
              <w:jc w:val="left"/>
            </w:pPr>
            <w:r>
              <w:t xml:space="preserve">Guardrails</w:t>
            </w:r>
          </w:p>
        </w:tc>
        <w:tc>
          <w:tcPr/>
          <w:p>
            <w:pPr>
              <w:pStyle w:val="Compact"/>
              <w:jc w:val="left"/>
            </w:pPr>
            <w:r>
              <w:t xml:space="preserve">Refusals, hallucination prevention, PII</w:t>
            </w:r>
          </w:p>
        </w:tc>
      </w:tr>
      <w:tr>
        <w:tc>
          <w:tcPr/>
          <w:p>
            <w:pPr>
              <w:pStyle w:val="Compact"/>
              <w:jc w:val="left"/>
            </w:pPr>
            <w:r>
              <w:t xml:space="preserve">Channels</w:t>
            </w:r>
          </w:p>
        </w:tc>
        <w:tc>
          <w:tcPr/>
          <w:p>
            <w:pPr>
              <w:pStyle w:val="Compact"/>
              <w:jc w:val="left"/>
            </w:pPr>
            <w:r>
              <w:t xml:space="preserve">Specific deployment notes</w:t>
            </w:r>
          </w:p>
        </w:tc>
      </w:tr>
      <w:tr>
        <w:tc>
          <w:tcPr/>
          <w:p>
            <w:pPr>
              <w:pStyle w:val="Compact"/>
              <w:jc w:val="left"/>
            </w:pPr>
            <w:r>
              <w:t xml:space="preserve">Metrics</w:t>
            </w:r>
          </w:p>
        </w:tc>
        <w:tc>
          <w:tcPr/>
          <w:p>
            <w:pPr>
              <w:pStyle w:val="Compact"/>
              <w:jc w:val="left"/>
            </w:pPr>
            <w:r>
              <w:t xml:space="preserve">Containment, CSAT, eval loop</w:t>
            </w:r>
          </w:p>
        </w:tc>
      </w:tr>
      <w:tr>
        <w:tc>
          <w:tcPr/>
          <w:p>
            <w:pPr>
              <w:pStyle w:val="Compact"/>
              <w:jc w:val="left"/>
            </w:pPr>
            <w:r>
              <w:t xml:space="preserve">Examples</w:t>
            </w:r>
          </w:p>
        </w:tc>
        <w:tc>
          <w:tcPr/>
          <w:p>
            <w:pPr>
              <w:pStyle w:val="Compact"/>
              <w:jc w:val="left"/>
            </w:pPr>
            <w:r>
              <w:t xml:space="preserve">3 different chatbot types</w:t>
            </w:r>
          </w:p>
        </w:tc>
      </w:tr>
    </w:tbl>
    <w:bookmarkEnd w:id="34"/>
    <w:bookmarkStart w:id="35" w:name="common-mistakes-to-avoid"/>
    <w:p>
      <w:pPr>
        <w:pStyle w:val="Heading2"/>
      </w:pPr>
      <w:r>
        <w:t xml:space="preserve">Common Mistakes to Avoid</w:t>
      </w:r>
    </w:p>
    <w:p>
      <w:pPr>
        <w:numPr>
          <w:ilvl w:val="0"/>
          <w:numId w:val="1020"/>
        </w:numPr>
        <w:pStyle w:val="Compact"/>
      </w:pPr>
      <w:r>
        <w:t xml:space="preserve">Indexing everything without cleaning — noisy retrieval kills trust.</w:t>
      </w:r>
    </w:p>
    <w:p>
      <w:pPr>
        <w:numPr>
          <w:ilvl w:val="0"/>
          <w:numId w:val="1020"/>
        </w:numPr>
        <w:pStyle w:val="Compact"/>
      </w:pPr>
      <w:r>
        <w:t xml:space="preserve">Overly long system prompts that contradict themselves.</w:t>
      </w:r>
    </w:p>
    <w:p>
      <w:pPr>
        <w:numPr>
          <w:ilvl w:val="0"/>
          <w:numId w:val="1020"/>
        </w:numPr>
        <w:pStyle w:val="Compact"/>
      </w:pPr>
      <w:r>
        <w:t xml:space="preserve">Letting the bot guess on pricing or legal text.</w:t>
      </w:r>
    </w:p>
    <w:p>
      <w:pPr>
        <w:numPr>
          <w:ilvl w:val="0"/>
          <w:numId w:val="1020"/>
        </w:numPr>
        <w:pStyle w:val="Compact"/>
      </w:pPr>
      <w:r>
        <w:t xml:space="preserve">No escalation path — users get frustrated.</w:t>
      </w:r>
    </w:p>
    <w:p>
      <w:pPr>
        <w:numPr>
          <w:ilvl w:val="0"/>
          <w:numId w:val="1020"/>
        </w:numPr>
        <w:pStyle w:val="Compact"/>
      </w:pPr>
      <w:r>
        <w:t xml:space="preserve">No ongoing content updates — the bot ages in weeks.</w:t>
      </w:r>
    </w:p>
    <w:bookmarkEnd w:id="35"/>
    <w:bookmarkStart w:id="36" w:name="first-14-days-after-launch"/>
    <w:p>
      <w:pPr>
        <w:pStyle w:val="Heading2"/>
      </w:pPr>
      <w:r>
        <w:t xml:space="preserve">First 14 Days After Launch</w:t>
      </w:r>
    </w:p>
    <w:p>
      <w:pPr>
        <w:numPr>
          <w:ilvl w:val="0"/>
          <w:numId w:val="1021"/>
        </w:numPr>
        <w:pStyle w:val="Compact"/>
      </w:pPr>
      <w:r>
        <w:t xml:space="preserve">Day 1–2: Soft launch to internal team or small beta.</w:t>
      </w:r>
    </w:p>
    <w:p>
      <w:pPr>
        <w:numPr>
          <w:ilvl w:val="0"/>
          <w:numId w:val="1021"/>
        </w:numPr>
        <w:pStyle w:val="Compact"/>
      </w:pPr>
      <w:r>
        <w:t xml:space="preserve">Day 3–7: Review every escalation and low rating; fix top 5 gaps.</w:t>
      </w:r>
    </w:p>
    <w:p>
      <w:pPr>
        <w:numPr>
          <w:ilvl w:val="0"/>
          <w:numId w:val="1021"/>
        </w:numPr>
        <w:pStyle w:val="Compact"/>
      </w:pPr>
      <w:r>
        <w:t xml:space="preserve">Day 8–14: Promote more widely; add 2–3 new knowledge sources from real questions.</w:t>
      </w:r>
    </w:p>
    <w:p>
      <w:pPr>
        <w:numPr>
          <w:ilvl w:val="0"/>
          <w:numId w:val="1021"/>
        </w:numPr>
        <w:pStyle w:val="Compact"/>
      </w:pPr>
      <w:r>
        <w:t xml:space="preserve">Set weekly review calendar reminder.</w:t>
      </w:r>
    </w:p>
    <w:p>
      <w:pPr>
        <w:pStyle w:val="FirstParagraph"/>
      </w:pPr>
      <w:r>
        <w:t xml:space="preserve">This blueprint gives you a reliable, maintainable chatbot on day one. Keep the [[tokens]] current and treat the knowledge base as a living product.</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412">
    <w:nsid w:val="A99412"/>
    <w:multiLevelType w:val="multilevel"/>
    <w:lvl w:ilvl="0">
      <w:start w:val="2"/>
      <w:numFmt w:val="decimal"/>
      <w:lvlText w:val="%1."/>
      <w:lvlJc w:val="left"/>
      <w:pPr>
        <w:ind w:left="720" w:hanging="480"/>
      </w:pPr>
    </w:lvl>
    <w:lvl w:ilvl="1">
      <w:start w:val="2"/>
      <w:numFmt w:val="decimal"/>
      <w:lvlText w:val="%2."/>
      <w:lvlJc w:val="left"/>
      <w:pPr>
        <w:ind w:left="1440" w:hanging="480"/>
      </w:pPr>
    </w:lvl>
    <w:lvl w:ilvl="2">
      <w:start w:val="2"/>
      <w:numFmt w:val="decimal"/>
      <w:lvlText w:val="%3."/>
      <w:lvlJc w:val="left"/>
      <w:pPr>
        <w:ind w:left="2160" w:hanging="480"/>
      </w:pPr>
    </w:lvl>
    <w:lvl w:ilvl="3">
      <w:start w:val="2"/>
      <w:numFmt w:val="decimal"/>
      <w:lvlText w:val="%4."/>
      <w:lvlJc w:val="left"/>
      <w:pPr>
        <w:ind w:left="2880" w:hanging="480"/>
      </w:pPr>
    </w:lvl>
    <w:lvl w:ilvl="4">
      <w:start w:val="2"/>
      <w:numFmt w:val="decimal"/>
      <w:lvlText w:val="%5."/>
      <w:lvlJc w:val="left"/>
      <w:pPr>
        <w:ind w:left="3600" w:hanging="480"/>
      </w:pPr>
    </w:lvl>
    <w:lvl w:ilvl="5">
      <w:start w:val="2"/>
      <w:numFmt w:val="decimal"/>
      <w:lvlText w:val="%6."/>
      <w:lvlJc w:val="left"/>
      <w:pPr>
        <w:ind w:left="4320" w:hanging="480"/>
      </w:pPr>
    </w:lvl>
    <w:lvl w:ilvl="6">
      <w:start w:val="2"/>
      <w:numFmt w:val="decimal"/>
      <w:lvlText w:val="%7."/>
      <w:lvlJc w:val="left"/>
      <w:pPr>
        <w:ind w:left="5040" w:hanging="480"/>
      </w:pPr>
    </w:lvl>
    <w:lvl w:ilvl="7">
      <w:start w:val="2"/>
      <w:numFmt w:val="decimal"/>
      <w:lvlText w:val="%8."/>
      <w:lvlJc w:val="left"/>
      <w:pPr>
        <w:ind w:left="5760" w:hanging="480"/>
      </w:pPr>
    </w:lvl>
    <w:lvl w:ilvl="8">
      <w:start w:val="2"/>
      <w:numFmt w:val="decimal"/>
      <w:lvlText w:val="%9."/>
      <w:lvlJc w:val="left"/>
      <w:pPr>
        <w:ind w:left="6480" w:hanging="480"/>
      </w:pPr>
    </w:lvl>
  </w:abstractNum>
  <w:abstractNum w:abstractNumId="99413">
    <w:nsid w:val="A99413"/>
    <w:multiLevelType w:val="multilevel"/>
    <w:lvl w:ilvl="0">
      <w:start w:val="3"/>
      <w:numFmt w:val="decimal"/>
      <w:lvlText w:val="%1."/>
      <w:lvlJc w:val="left"/>
      <w:pPr>
        <w:ind w:left="720" w:hanging="480"/>
      </w:pPr>
    </w:lvl>
    <w:lvl w:ilvl="1">
      <w:start w:val="3"/>
      <w:numFmt w:val="decimal"/>
      <w:lvlText w:val="%2."/>
      <w:lvlJc w:val="left"/>
      <w:pPr>
        <w:ind w:left="1440" w:hanging="480"/>
      </w:pPr>
    </w:lvl>
    <w:lvl w:ilvl="2">
      <w:start w:val="3"/>
      <w:numFmt w:val="decimal"/>
      <w:lvlText w:val="%3."/>
      <w:lvlJc w:val="left"/>
      <w:pPr>
        <w:ind w:left="2160" w:hanging="480"/>
      </w:pPr>
    </w:lvl>
    <w:lvl w:ilvl="3">
      <w:start w:val="3"/>
      <w:numFmt w:val="decimal"/>
      <w:lvlText w:val="%4."/>
      <w:lvlJc w:val="left"/>
      <w:pPr>
        <w:ind w:left="2880" w:hanging="480"/>
      </w:pPr>
    </w:lvl>
    <w:lvl w:ilvl="4">
      <w:start w:val="3"/>
      <w:numFmt w:val="decimal"/>
      <w:lvlText w:val="%5."/>
      <w:lvlJc w:val="left"/>
      <w:pPr>
        <w:ind w:left="3600" w:hanging="480"/>
      </w:pPr>
    </w:lvl>
    <w:lvl w:ilvl="5">
      <w:start w:val="3"/>
      <w:numFmt w:val="decimal"/>
      <w:lvlText w:val="%6."/>
      <w:lvlJc w:val="left"/>
      <w:pPr>
        <w:ind w:left="4320" w:hanging="480"/>
      </w:pPr>
    </w:lvl>
    <w:lvl w:ilvl="6">
      <w:start w:val="3"/>
      <w:numFmt w:val="decimal"/>
      <w:lvlText w:val="%7."/>
      <w:lvlJc w:val="left"/>
      <w:pPr>
        <w:ind w:left="5040" w:hanging="480"/>
      </w:pPr>
    </w:lvl>
    <w:lvl w:ilvl="7">
      <w:start w:val="3"/>
      <w:numFmt w:val="decimal"/>
      <w:lvlText w:val="%8."/>
      <w:lvlJc w:val="left"/>
      <w:pPr>
        <w:ind w:left="5760" w:hanging="480"/>
      </w:pPr>
    </w:lvl>
    <w:lvl w:ilvl="8">
      <w:start w:val="3"/>
      <w:numFmt w:val="decimal"/>
      <w:lvlText w:val="%9."/>
      <w:lvlJc w:val="left"/>
      <w:pPr>
        <w:ind w:left="6480" w:hanging="480"/>
      </w:pPr>
    </w:lvl>
  </w:abstractNum>
  <w:abstractNum w:abstractNumId="99414">
    <w:nsid w:val="A99414"/>
    <w:multiLevelType w:val="multilevel"/>
    <w:lvl w:ilvl="0">
      <w:start w:val="4"/>
      <w:numFmt w:val="decimal"/>
      <w:lvlText w:val="%1."/>
      <w:lvlJc w:val="left"/>
      <w:pPr>
        <w:ind w:left="720" w:hanging="480"/>
      </w:pPr>
    </w:lvl>
    <w:lvl w:ilvl="1">
      <w:start w:val="4"/>
      <w:numFmt w:val="decimal"/>
      <w:lvlText w:val="%2."/>
      <w:lvlJc w:val="left"/>
      <w:pPr>
        <w:ind w:left="1440" w:hanging="480"/>
      </w:pPr>
    </w:lvl>
    <w:lvl w:ilvl="2">
      <w:start w:val="4"/>
      <w:numFmt w:val="decimal"/>
      <w:lvlText w:val="%3."/>
      <w:lvlJc w:val="left"/>
      <w:pPr>
        <w:ind w:left="2160" w:hanging="480"/>
      </w:pPr>
    </w:lvl>
    <w:lvl w:ilvl="3">
      <w:start w:val="4"/>
      <w:numFmt w:val="decimal"/>
      <w:lvlText w:val="%4."/>
      <w:lvlJc w:val="left"/>
      <w:pPr>
        <w:ind w:left="2880" w:hanging="480"/>
      </w:pPr>
    </w:lvl>
    <w:lvl w:ilvl="4">
      <w:start w:val="4"/>
      <w:numFmt w:val="decimal"/>
      <w:lvlText w:val="%5."/>
      <w:lvlJc w:val="left"/>
      <w:pPr>
        <w:ind w:left="3600" w:hanging="480"/>
      </w:pPr>
    </w:lvl>
    <w:lvl w:ilvl="5">
      <w:start w:val="4"/>
      <w:numFmt w:val="decimal"/>
      <w:lvlText w:val="%6."/>
      <w:lvlJc w:val="left"/>
      <w:pPr>
        <w:ind w:left="4320" w:hanging="480"/>
      </w:pPr>
    </w:lvl>
    <w:lvl w:ilvl="6">
      <w:start w:val="4"/>
      <w:numFmt w:val="decimal"/>
      <w:lvlText w:val="%7."/>
      <w:lvlJc w:val="left"/>
      <w:pPr>
        <w:ind w:left="5040" w:hanging="480"/>
      </w:pPr>
    </w:lvl>
    <w:lvl w:ilvl="7">
      <w:start w:val="4"/>
      <w:numFmt w:val="decimal"/>
      <w:lvlText w:val="%8."/>
      <w:lvlJc w:val="left"/>
      <w:pPr>
        <w:ind w:left="5760" w:hanging="480"/>
      </w:pPr>
    </w:lvl>
    <w:lvl w:ilvl="8">
      <w:start w:val="4"/>
      <w:numFmt w:val="decimal"/>
      <w:lvlText w:val="%9."/>
      <w:lvlJc w:val="left"/>
      <w:pPr>
        <w:ind w:left="6480" w:hanging="48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5">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6">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1"/>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2026-07-02T17:12:55Z</dcterms:created>
  <dcterms:modified xsi:type="dcterms:W3CDTF">2026-07-02T17:12:55Z</dcterms:modified>
</cp:coreProperties>
</file>

<file path=docProps/custom.xml><?xml version="1.0" encoding="utf-8"?>
<Properties xmlns="http://schemas.openxmlformats.org/officeDocument/2006/custom-properties" xmlns:vt="http://schemas.openxmlformats.org/officeDocument/2006/docPropsVTypes"/>
</file>