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ai-concepts-explainer"/>
    <w:p>
      <w:pPr>
        <w:pStyle w:val="Heading1"/>
      </w:pPr>
      <w:r>
        <w:t xml:space="preserve">AI Concepts Explainer</w:t>
      </w:r>
    </w:p>
    <w:p>
      <w:pPr>
        <w:pStyle w:val="FirstParagraph"/>
      </w:pPr>
      <w:r>
        <w:t xml:space="preserve">Enter the concepts or terms you want to understand or explain. Receive a clear, layered explainer guide with plain-language definitions, analogies, when the concept matters in practice, simple examples, common misconceptions, related terms, and ready-to-use explanation templates for different audiences (beginner, practitioner, executive).</w:t>
      </w:r>
    </w:p>
    <w:bookmarkStart w:id="20" w:name="how-to-use-this-template"/>
    <w:p>
      <w:pPr>
        <w:pStyle w:val="Heading2"/>
      </w:pPr>
      <w:r>
        <w:t xml:space="preserve">How to Use This Template</w:t>
      </w:r>
    </w:p>
    <w:p>
      <w:pPr>
        <w:pStyle w:val="FirstParagraph"/>
      </w:pPr>
      <w:r>
        <w:t xml:space="preserve">Fill [[Tokens]] for your context. Use the layers to match the audience. The templates are designed for teaching, documentation, or quick reference.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Concepts to explain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List 3-8 terms or one deeper topic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Audience mix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Students, colleagues, clients, leadership, general public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 case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Teaching, writing, onboarding, decision making, content</w:t>
            </w:r>
          </w:p>
        </w:tc>
      </w:tr>
    </w:tbl>
    <w:bookmarkEnd w:id="21"/>
    <w:bookmarkStart w:id="22" w:name="section-1-layered-explanation-structure"/>
    <w:p>
      <w:pPr>
        <w:pStyle w:val="Heading2"/>
      </w:pPr>
      <w:r>
        <w:t xml:space="preserve">Section 1 — Layered Explanation Structure</w:t>
      </w:r>
    </w:p>
    <w:p>
      <w:pPr>
        <w:pStyle w:val="FirstParagraph"/>
      </w:pPr>
      <w:r>
        <w:t xml:space="preserve">For any concept, use these layers:</w:t>
      </w:r>
    </w:p>
    <w:p>
      <w:pPr>
        <w:pStyle w:val="BodyText"/>
      </w:pPr>
      <w:r>
        <w:rPr>
          <w:bCs/>
          <w:b/>
        </w:rPr>
        <w:t xml:space="preserve">One-sentence version (for anyone):</w:t>
      </w:r>
      <w:r>
        <w:t xml:space="preserve"> </w:t>
      </w:r>
      <w:r>
        <w:t xml:space="preserve">[[Core idea in plain words]]</w:t>
      </w:r>
    </w:p>
    <w:p>
      <w:pPr>
        <w:pStyle w:val="BodyText"/>
      </w:pPr>
      <w:r>
        <w:rPr>
          <w:bCs/>
          <w:b/>
        </w:rPr>
        <w:t xml:space="preserve">Analogy that works:</w:t>
      </w:r>
      <w:r>
        <w:t xml:space="preserve"> </w:t>
      </w:r>
      <w:r>
        <w:t xml:space="preserve">[[Relatable comparison without over-simplifying]]</w:t>
      </w:r>
    </w:p>
    <w:p>
      <w:pPr>
        <w:pStyle w:val="BodyText"/>
      </w:pPr>
      <w:r>
        <w:rPr>
          <w:bCs/>
          <w:b/>
        </w:rPr>
        <w:t xml:space="preserve">How it actually works (short technical):</w:t>
      </w:r>
      <w:r>
        <w:t xml:space="preserve"> </w:t>
      </w:r>
      <w:r>
        <w:t xml:space="preserve">[[Mechanism or key components]]</w:t>
      </w:r>
    </w:p>
    <w:p>
      <w:pPr>
        <w:pStyle w:val="BodyText"/>
      </w:pPr>
      <w:r>
        <w:rPr>
          <w:bCs/>
          <w:b/>
        </w:rPr>
        <w:t xml:space="preserve">When it matters in real work:</w:t>
      </w:r>
      <w:r>
        <w:t xml:space="preserve"> </w:t>
      </w:r>
      <w:r>
        <w:t xml:space="preserve">[[Practical situations where understanding changes decisions or outcomes]]</w:t>
      </w:r>
    </w:p>
    <w:p>
      <w:pPr>
        <w:pStyle w:val="BodyText"/>
      </w:pPr>
      <w:r>
        <w:rPr>
          <w:bCs/>
          <w:b/>
        </w:rPr>
        <w:t xml:space="preserve">Example (concrete and small):</w:t>
      </w:r>
      <w:r>
        <w:t xml:space="preserve"> </w:t>
      </w:r>
      <w:r>
        <w:t xml:space="preserve">[[Tiny self-contained example]]</w:t>
      </w:r>
    </w:p>
    <w:p>
      <w:pPr>
        <w:pStyle w:val="BodyText"/>
      </w:pPr>
      <w:r>
        <w:rPr>
          <w:bCs/>
          <w:b/>
        </w:rPr>
        <w:t xml:space="preserve">Common misconception:</w:t>
      </w:r>
      <w:r>
        <w:t xml:space="preserve"> </w:t>
      </w:r>
      <w:r>
        <w:t xml:space="preserve">[[What people often get wrong and why]]</w:t>
      </w:r>
    </w:p>
    <w:p>
      <w:pPr>
        <w:pStyle w:val="BodyText"/>
      </w:pPr>
      <w:r>
        <w:rPr>
          <w:bCs/>
          <w:b/>
        </w:rPr>
        <w:t xml:space="preserve">Related concepts:</w:t>
      </w:r>
      <w:r>
        <w:t xml:space="preserve"> </w:t>
      </w:r>
      <w:r>
        <w:t xml:space="preserve">[[2-4 terms that are frequently confused or connected]]</w:t>
      </w:r>
    </w:p>
    <w:p>
      <w:pPr>
        <w:pStyle w:val="BodyText"/>
      </w:pPr>
      <w:r>
        <w:rPr>
          <w:bCs/>
          <w:b/>
        </w:rPr>
        <w:t xml:space="preserve">Deeper dive (optional):</w:t>
      </w:r>
      <w:r>
        <w:t xml:space="preserve"> </w:t>
      </w:r>
      <w:r>
        <w:t xml:space="preserve">[[One paragraph for the curious]]</w:t>
      </w:r>
    </w:p>
    <w:bookmarkEnd w:id="22"/>
    <w:bookmarkStart w:id="23" w:name="X87fd70eb554deb906ddeef84c778f2a199cbb41"/>
    <w:p>
      <w:pPr>
        <w:pStyle w:val="Heading2"/>
      </w:pPr>
      <w:r>
        <w:t xml:space="preserve">Section 2 — Prompt Templates for Explainers</w:t>
      </w:r>
    </w:p>
    <w:p>
      <w:pPr>
        <w:pStyle w:val="FirstParagraph"/>
      </w:pPr>
      <w:r>
        <w:rPr>
          <w:bCs/>
          <w:b/>
        </w:rPr>
        <w:t xml:space="preserve">Concept explainer:</w:t>
      </w:r>
    </w:p>
    <w:p>
      <w:pPr>
        <w:pStyle w:val="BodyText"/>
      </w:pPr>
      <w:r>
        <w:t xml:space="preserve">“</w:t>
      </w:r>
      <w:r>
        <w:t xml:space="preserve">Explain [[term]] for [[audience level]]. Use one strong analogy. Keep the one-sentence version first. Add when it matters in practice and one small real-world example. End with the most common misconception and how to avoid it.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Compare two concepts:</w:t>
      </w:r>
    </w:p>
    <w:p>
      <w:pPr>
        <w:pStyle w:val="BodyText"/>
      </w:pPr>
      <w:r>
        <w:t xml:space="preserve">“</w:t>
      </w:r>
      <w:r>
        <w:t xml:space="preserve">Compare [[term A]] and [[term B]] for [[audience]]. Use a table with: one-sentence definition, key difference, when to use each, and one example of each. Flag any terms people mix up.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Executive summary version:</w:t>
      </w:r>
    </w:p>
    <w:p>
      <w:pPr>
        <w:pStyle w:val="BodyText"/>
      </w:pPr>
      <w:r>
        <w:t xml:space="preserve">“</w:t>
      </w:r>
      <w:r>
        <w:t xml:space="preserve">Explain [[term]] to a busy leader in under 90 words. Focus on business or practical impact and one risk or opportunity. No jargon.</w:t>
      </w:r>
      <w:r>
        <w:t xml:space="preserve">”</w:t>
      </w:r>
    </w:p>
    <w:bookmarkEnd w:id="23"/>
    <w:bookmarkStart w:id="24" w:name="section-3-example-entries-copy-pattern"/>
    <w:p>
      <w:pPr>
        <w:pStyle w:val="Heading2"/>
      </w:pPr>
      <w:r>
        <w:t xml:space="preserve">Section 3 — Example Entries (copy pattern)</w:t>
      </w:r>
    </w:p>
    <w:p>
      <w:pPr>
        <w:pStyle w:val="FirstParagraph"/>
      </w:pPr>
      <w:r>
        <w:rPr>
          <w:bCs/>
          <w:b/>
        </w:rPr>
        <w:t xml:space="preserve">Example: Prompt engineering</w:t>
      </w:r>
    </w:p>
    <w:p>
      <w:pPr>
        <w:pStyle w:val="BodyText"/>
      </w:pPr>
      <w:r>
        <w:t xml:space="preserve">One-sentence: Giving an AI specific instructions and context so it produces better, more reliable outputs.</w:t>
      </w:r>
    </w:p>
    <w:p>
      <w:pPr>
        <w:pStyle w:val="BodyText"/>
      </w:pPr>
      <w:r>
        <w:t xml:space="preserve">Analogy: Like giving a very smart research assistant a detailed brief instead of a vague request.</w:t>
      </w:r>
    </w:p>
    <w:p>
      <w:pPr>
        <w:pStyle w:val="BodyText"/>
      </w:pPr>
      <w:r>
        <w:t xml:space="preserve">When it matters: When you need consistent structure, tone, or reasoning instead of generic answers.</w:t>
      </w:r>
    </w:p>
    <w:p>
      <w:pPr>
        <w:pStyle w:val="BodyText"/>
      </w:pPr>
      <w:r>
        <w:t xml:space="preserve">Common misconception: That it is only</w:t>
      </w:r>
      <w:r>
        <w:t xml:space="preserve"> </w:t>
      </w:r>
      <w:r>
        <w:t xml:space="preserve">“</w:t>
      </w:r>
      <w:r>
        <w:t xml:space="preserve">writing clever prompts</w:t>
      </w:r>
      <w:r>
        <w:t xml:space="preserve">”</w:t>
      </w:r>
      <w:r>
        <w:t xml:space="preserve"> </w:t>
      </w:r>
      <w:r>
        <w:t xml:space="preserve">— it also includes providing good source material, constraints, and examples.</w:t>
      </w:r>
    </w:p>
    <w:p>
      <w:pPr>
        <w:pStyle w:val="BodyText"/>
      </w:pPr>
      <w:r>
        <w:rPr>
          <w:bCs/>
          <w:b/>
        </w:rPr>
        <w:t xml:space="preserve">Example: RAG (Retrieval-Augmented Generation)</w:t>
      </w:r>
    </w:p>
    <w:p>
      <w:pPr>
        <w:pStyle w:val="BodyText"/>
      </w:pPr>
      <w:r>
        <w:t xml:space="preserve">One-sentence: Connecting an AI to your own documents or data so it can look things up before answering instead of relying only on what it was trained on.</w:t>
      </w:r>
    </w:p>
    <w:p>
      <w:pPr>
        <w:pStyle w:val="BodyText"/>
      </w:pPr>
      <w:r>
        <w:t xml:space="preserve">Analogy: Giving a student an open-book test with the exact textbook instead of asking them to remember everything from memory.</w:t>
      </w:r>
    </w:p>
    <w:p>
      <w:pPr>
        <w:pStyle w:val="BodyText"/>
      </w:pPr>
      <w:r>
        <w:t xml:space="preserve">When it matters: When accuracy and up-to-date or company-specific information are important.</w:t>
      </w:r>
    </w:p>
    <w:p>
      <w:pPr>
        <w:pStyle w:val="BodyText"/>
      </w:pPr>
      <w:r>
        <w:rPr>
          <w:bCs/>
          <w:b/>
        </w:rPr>
        <w:t xml:space="preserve">Example: Token</w:t>
      </w:r>
    </w:p>
    <w:p>
      <w:pPr>
        <w:pStyle w:val="BodyText"/>
      </w:pPr>
      <w:r>
        <w:t xml:space="preserve">One-sentence: A small chunk of text (word or part of a word) that the model processes as a single unit.</w:t>
      </w:r>
    </w:p>
    <w:p>
      <w:pPr>
        <w:pStyle w:val="BodyText"/>
      </w:pPr>
      <w:r>
        <w:t xml:space="preserve">Analogy: Like syllables or word pieces instead of whole sentences.</w:t>
      </w:r>
    </w:p>
    <w:p>
      <w:pPr>
        <w:pStyle w:val="BodyText"/>
      </w:pPr>
      <w:r>
        <w:t xml:space="preserve">When it matters: Understanding token limits helps you know why long documents get truncated or why costs scale with length.</w:t>
      </w:r>
    </w:p>
    <w:bookmarkEnd w:id="24"/>
    <w:bookmarkStart w:id="25" w:name="section-4-audience-adaptation-tips"/>
    <w:p>
      <w:pPr>
        <w:pStyle w:val="Heading2"/>
      </w:pPr>
      <w:r>
        <w:t xml:space="preserve">Section 4 — Audience Adaptation Tips</w:t>
      </w:r>
    </w:p>
    <w:p>
      <w:pPr>
        <w:numPr>
          <w:ilvl w:val="0"/>
          <w:numId w:val="1001"/>
        </w:numPr>
      </w:pPr>
      <w:r>
        <w:t xml:space="preserve">For beginners: more analogy, less mechanism, one example.</w:t>
      </w:r>
    </w:p>
    <w:p>
      <w:pPr>
        <w:numPr>
          <w:ilvl w:val="0"/>
          <w:numId w:val="1001"/>
        </w:numPr>
      </w:pPr>
      <w:r>
        <w:t xml:space="preserve">For practitioners: mechanism, limitations, integration notes.</w:t>
      </w:r>
    </w:p>
    <w:p>
      <w:pPr>
        <w:numPr>
          <w:ilvl w:val="0"/>
          <w:numId w:val="1001"/>
        </w:numPr>
      </w:pPr>
      <w:r>
        <w:t xml:space="preserve">For executives: impact, cost/risk, decision implications.</w:t>
      </w:r>
    </w:p>
    <w:p>
      <w:pPr>
        <w:numPr>
          <w:ilvl w:val="0"/>
          <w:numId w:val="1001"/>
        </w:numPr>
      </w:pPr>
      <w:r>
        <w:t xml:space="preserve">Always define terms the first time you use them in a document.</w:t>
      </w:r>
    </w:p>
    <w:p>
      <w:pPr>
        <w:pStyle w:val="FirstParagraph"/>
      </w:pPr>
      <w:r>
        <w:rPr>
          <w:bCs/>
          <w:b/>
        </w:rPr>
        <w:t xml:space="preserve">Numbered adaptation checklist:</w:t>
      </w:r>
    </w:p>
    <w:p>
      <w:pPr>
        <w:numPr>
          <w:ilvl w:val="0"/>
          <w:numId w:val="1002"/>
        </w:numPr>
      </w:pPr>
      <w:r>
        <w:t xml:space="preserve">Start with the one-sentence version.</w:t>
      </w:r>
    </w:p>
    <w:p>
      <w:pPr>
        <w:numPr>
          <w:ilvl w:val="0"/>
          <w:numId w:val="1002"/>
        </w:numPr>
      </w:pPr>
      <w:r>
        <w:t xml:space="preserve">Add the analogy immediately.</w:t>
      </w:r>
    </w:p>
    <w:p>
      <w:pPr>
        <w:numPr>
          <w:ilvl w:val="0"/>
          <w:numId w:val="1002"/>
        </w:numPr>
      </w:pPr>
      <w:r>
        <w:t xml:space="preserve">Give the practical</w:t>
      </w:r>
      <w:r>
        <w:t xml:space="preserve"> </w:t>
      </w:r>
      <w:r>
        <w:t xml:space="preserve">“</w:t>
      </w:r>
      <w:r>
        <w:t xml:space="preserve">when it matters</w:t>
      </w:r>
      <w:r>
        <w:t xml:space="preserve">”</w:t>
      </w:r>
      <w:r>
        <w:t xml:space="preserve"> </w:t>
      </w:r>
      <w:r>
        <w:t xml:space="preserve">before any deeper tech.</w:t>
      </w:r>
    </w:p>
    <w:p>
      <w:pPr>
        <w:numPr>
          <w:ilvl w:val="0"/>
          <w:numId w:val="1002"/>
        </w:numPr>
      </w:pPr>
      <w:r>
        <w:t xml:space="preserve">End with the misconception to prevent wrong mental models.</w:t>
      </w:r>
    </w:p>
    <w:p>
      <w:pPr>
        <w:numPr>
          <w:ilvl w:val="0"/>
          <w:numId w:val="1002"/>
        </w:numPr>
      </w:pPr>
      <w:r>
        <w:t xml:space="preserve">Offer the deeper dive only if the audience asks or the format allows.</w:t>
      </w:r>
    </w:p>
    <w:bookmarkEnd w:id="25"/>
    <w:bookmarkStart w:id="26" w:name="X3cd03a9f46de29792f1626e0069db285726e769"/>
    <w:p>
      <w:pPr>
        <w:pStyle w:val="Heading2"/>
      </w:pPr>
      <w:r>
        <w:t xml:space="preserve">Section 5 — Full Glossary Maintenance Workflow</w:t>
      </w:r>
    </w:p>
    <w:p>
      <w:pPr>
        <w:numPr>
          <w:ilvl w:val="0"/>
          <w:numId w:val="1003"/>
        </w:numPr>
      </w:pPr>
      <w:r>
        <w:t xml:space="preserve">When you encounter a new term, run the concept explainer prompt.</w:t>
      </w:r>
    </w:p>
    <w:p>
      <w:pPr>
        <w:numPr>
          <w:ilvl w:val="0"/>
          <w:numId w:val="1003"/>
        </w:numPr>
      </w:pPr>
      <w:r>
        <w:t xml:space="preserve">Paste the output into your personal or team glossary.</w:t>
      </w:r>
    </w:p>
    <w:p>
      <w:pPr>
        <w:numPr>
          <w:ilvl w:val="0"/>
          <w:numId w:val="1003"/>
        </w:numPr>
      </w:pPr>
      <w:r>
        <w:t xml:space="preserve">Add one real example from your own work within 48 hours.</w:t>
      </w:r>
    </w:p>
    <w:p>
      <w:pPr>
        <w:numPr>
          <w:ilvl w:val="0"/>
          <w:numId w:val="1003"/>
        </w:numPr>
      </w:pPr>
      <w:r>
        <w:t xml:space="preserve">Review the glossary monthly and update any terms whose capabilities or common usage have changed.</w:t>
      </w:r>
    </w:p>
    <w:p>
      <w:pPr>
        <w:numPr>
          <w:ilvl w:val="0"/>
          <w:numId w:val="1003"/>
        </w:numPr>
      </w:pPr>
      <w:r>
        <w:t xml:space="preserve">Share the three most useful new entries with your team or network.</w:t>
      </w:r>
    </w:p>
    <w:bookmarkEnd w:id="26"/>
    <w:bookmarkStart w:id="27" w:name="pro-tips"/>
    <w:p>
      <w:pPr>
        <w:pStyle w:val="Heading2"/>
      </w:pPr>
      <w:r>
        <w:t xml:space="preserve">Pro Tips</w:t>
      </w:r>
    </w:p>
    <w:p>
      <w:pPr>
        <w:numPr>
          <w:ilvl w:val="0"/>
          <w:numId w:val="1004"/>
        </w:numPr>
      </w:pPr>
      <w:r>
        <w:t xml:space="preserve">Test your explanations by asking a real person from the target audience to explain it back.</w:t>
      </w:r>
    </w:p>
    <w:p>
      <w:pPr>
        <w:numPr>
          <w:ilvl w:val="0"/>
          <w:numId w:val="1004"/>
        </w:numPr>
      </w:pPr>
      <w:r>
        <w:t xml:space="preserve">Keep a personal glossary of terms you use often and update the examples as the field moves.</w:t>
      </w:r>
    </w:p>
    <w:p>
      <w:pPr>
        <w:numPr>
          <w:ilvl w:val="0"/>
          <w:numId w:val="1004"/>
        </w:numPr>
      </w:pPr>
      <w:r>
        <w:t xml:space="preserve">When writing for mixed audiences, start with the simple version and offer</w:t>
      </w:r>
      <w:r>
        <w:t xml:space="preserve"> </w:t>
      </w:r>
      <w:r>
        <w:t xml:space="preserve">“</w:t>
      </w:r>
      <w:r>
        <w:t xml:space="preserve">deeper</w:t>
      </w:r>
      <w:r>
        <w:t xml:space="preserve">”</w:t>
      </w:r>
      <w:r>
        <w:t xml:space="preserve"> </w:t>
      </w:r>
      <w:r>
        <w:t xml:space="preserve">sections.</w:t>
      </w:r>
    </w:p>
    <w:p>
      <w:pPr>
        <w:pStyle w:val="FirstParagraph"/>
      </w:pPr>
      <w:r>
        <w:t xml:space="preserve">Use this structure consistently and your explanations will be clearer and more useful than most AI raw output. The goal is understanding, not just information.</w:t>
      </w:r>
    </w:p>
    <w:bookmarkEnd w:id="27"/>
    <w:bookmarkStart w:id="28" w:name="additional-guidance-and-checklists"/>
    <w:p>
      <w:pPr>
        <w:pStyle w:val="Heading2"/>
      </w:pPr>
      <w:r>
        <w:t xml:space="preserve">Additional Guidance and Checklists</w:t>
      </w:r>
    </w:p>
    <w:p>
      <w:pPr>
        <w:pStyle w:val="FirstParagraph"/>
      </w:pPr>
      <w:r>
        <w:rPr>
          <w:bCs/>
          <w:b/>
        </w:rPr>
        <w:t xml:space="preserve">Numbered pre-use checklist (run every time):</w:t>
      </w:r>
    </w:p>
    <w:p>
      <w:pPr>
        <w:numPr>
          <w:ilvl w:val="0"/>
          <w:numId w:val="1005"/>
        </w:numPr>
      </w:pPr>
      <w:r>
        <w:t xml:space="preserve">Confirm the goal and constraints are still accurate.</w:t>
      </w:r>
    </w:p>
    <w:p>
      <w:pPr>
        <w:numPr>
          <w:ilvl w:val="0"/>
          <w:numId w:val="1005"/>
        </w:numPr>
      </w:pPr>
      <w:r>
        <w:t xml:space="preserve">Update any [[Token]] values with current data.</w:t>
      </w:r>
    </w:p>
    <w:p>
      <w:pPr>
        <w:numPr>
          <w:ilvl w:val="0"/>
          <w:numId w:val="1005"/>
        </w:numPr>
      </w:pPr>
      <w:r>
        <w:t xml:space="preserve">Run the core prompt or workflow.</w:t>
      </w:r>
    </w:p>
    <w:p>
      <w:pPr>
        <w:numPr>
          <w:ilvl w:val="0"/>
          <w:numId w:val="1005"/>
        </w:numPr>
      </w:pPr>
      <w:r>
        <w:t xml:space="preserve">Human review for accuracy, tone, and compliance.</w:t>
      </w:r>
    </w:p>
    <w:p>
      <w:pPr>
        <w:numPr>
          <w:ilvl w:val="0"/>
          <w:numId w:val="1005"/>
        </w:numPr>
      </w:pPr>
      <w:r>
        <w:t xml:space="preserve">Log time and outcome for later tuning.</w:t>
      </w:r>
    </w:p>
    <w:p>
      <w:pPr>
        <w:pStyle w:val="FirstParagraph"/>
      </w:pPr>
      <w:r>
        <w:rPr>
          <w:bCs/>
          <w:b/>
        </w:rPr>
        <w:t xml:space="preserve">Common failure modes and fixes:</w:t>
      </w:r>
    </w:p>
    <w:p>
      <w:pPr>
        <w:numPr>
          <w:ilvl w:val="0"/>
          <w:numId w:val="1006"/>
        </w:numPr>
      </w:pPr>
      <w:r>
        <w:t xml:space="preserve">Output too generic: add 2-3 specific examples from your real work to the prompt.</w:t>
      </w:r>
    </w:p>
    <w:p>
      <w:pPr>
        <w:numPr>
          <w:ilvl w:val="0"/>
          <w:numId w:val="1006"/>
        </w:numPr>
      </w:pPr>
      <w:r>
        <w:t xml:space="preserve">Wrong length or format: specify exact word count, bullet vs paragraph, or section headings in the prompt.</w:t>
      </w:r>
    </w:p>
    <w:p>
      <w:pPr>
        <w:numPr>
          <w:ilvl w:val="0"/>
          <w:numId w:val="1006"/>
        </w:numPr>
      </w:pPr>
      <w:r>
        <w:t xml:space="preserve">Outdated info: add</w:t>
      </w:r>
      <w:r>
        <w:t xml:space="preserve"> </w:t>
      </w:r>
      <w:r>
        <w:t xml:space="preserve">“</w:t>
      </w:r>
      <w:r>
        <w:t xml:space="preserve">use only information from the attached sources or current date</w:t>
      </w:r>
      <w:r>
        <w:t xml:space="preserve">”</w:t>
      </w:r>
      <w:r>
        <w:t xml:space="preserve"> </w:t>
      </w:r>
      <w:r>
        <w:t xml:space="preserve">and paste fresh context.</w:t>
      </w:r>
    </w:p>
    <w:p>
      <w:pPr>
        <w:numPr>
          <w:ilvl w:val="0"/>
          <w:numId w:val="1006"/>
        </w:numPr>
      </w:pPr>
      <w:r>
        <w:t xml:space="preserve">Tone drift: paste 2-3 examples of the exact tone you want.</w:t>
      </w:r>
    </w:p>
    <w:p>
      <w:pPr>
        <w:pStyle w:val="FirstParagraph"/>
      </w:pPr>
      <w:r>
        <w:rPr>
          <w:bCs/>
          <w:b/>
        </w:rPr>
        <w:t xml:space="preserve">Pro Tips (continued):</w:t>
      </w:r>
    </w:p>
    <w:p>
      <w:pPr>
        <w:numPr>
          <w:ilvl w:val="0"/>
          <w:numId w:val="1007"/>
        </w:numPr>
      </w:pPr>
      <w:r>
        <w:t xml:space="preserve">Version your best prompts with dates and results.</w:t>
      </w:r>
    </w:p>
    <w:p>
      <w:pPr>
        <w:numPr>
          <w:ilvl w:val="0"/>
          <w:numId w:val="1007"/>
        </w:numPr>
      </w:pPr>
      <w:r>
        <w:t xml:space="preserve">Keep a</w:t>
      </w:r>
      <w:r>
        <w:t xml:space="preserve"> </w:t>
      </w:r>
      <w:r>
        <w:t xml:space="preserve">“</w:t>
      </w:r>
      <w:r>
        <w:t xml:space="preserve">bad outputs</w:t>
      </w:r>
      <w:r>
        <w:t xml:space="preserve">”</w:t>
      </w:r>
      <w:r>
        <w:t xml:space="preserve"> </w:t>
      </w:r>
      <w:r>
        <w:t xml:space="preserve">note so you stop repeating the same mistakes.</w:t>
      </w:r>
    </w:p>
    <w:p>
      <w:pPr>
        <w:numPr>
          <w:ilvl w:val="0"/>
          <w:numId w:val="1007"/>
        </w:numPr>
      </w:pPr>
      <w:r>
        <w:t xml:space="preserve">When in doubt, simplify the prompt and add concrete examples rather than more instructions.</w:t>
      </w:r>
    </w:p>
    <w:p>
      <w:pPr>
        <w:pStyle w:val="FirstParagraph"/>
      </w:pPr>
      <w:r>
        <w:rPr>
          <w:bCs/>
          <w:b/>
        </w:rPr>
        <w:t xml:space="preserve">Final reminder:</w:t>
      </w:r>
      <w:r>
        <w:t xml:space="preserve"> </w:t>
      </w:r>
      <w:r>
        <w:t xml:space="preserve">AI accelerates. You decide, edit, and own the result. Use the numbered steps and checklists above on every significant piece of work until the pattern is automatic.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2026-07-02T17:12:52Z</dcterms:created>
  <dcterms:modified xsi:type="dcterms:W3CDTF">2026-07-02T17:12:52Z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