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ai-for-nonprofits-playbook"/>
    <w:p>
      <w:pPr>
        <w:pStyle w:val="Heading1"/>
      </w:pPr>
      <w:r>
        <w:t xml:space="preserve">AI for Nonprofits Playbook</w:t>
      </w:r>
    </w:p>
    <w:p>
      <w:pPr>
        <w:pStyle w:val="FirstParagraph"/>
      </w:pPr>
      <w:r>
        <w:t xml:space="preserve">Enter your mission, organizational size, and priority needs. Receive a practical, budget-conscious playbook with AI use cases for grant writing, donor communications, social, volunteer and program operations, impact reporting, a low- or no-cost tool stack with nonprofit discounts, privacy considerations, ready prompts and templates, capacity-aware rollout guidance, and transparency practices for donors and stakeholders.</w:t>
      </w:r>
    </w:p>
    <w:bookmarkStart w:id="20" w:name="how-to-use-this-template"/>
    <w:p>
      <w:pPr>
        <w:pStyle w:val="Heading2"/>
      </w:pPr>
      <w:r>
        <w:t xml:space="preserve">How to Use This Template</w:t>
      </w:r>
    </w:p>
    <w:p>
      <w:pPr>
        <w:pStyle w:val="FirstParagraph"/>
      </w:pPr>
      <w:r>
        <w:t xml:space="preserve">Replace [[Tokens]] with your specifics. Start with the highest-ROI, lowest-risk use cases. Use only tools and settings that respect donor privacy and your limited staff time. Document AI use so you can be transparent with supporters.</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Mission focus</w:t>
            </w:r>
          </w:p>
        </w:tc>
        <w:tc>
          <w:tcPr/>
          <w:p>
            <w:pPr>
              <w:pStyle w:val="Compact"/>
              <w:jc w:val="left"/>
            </w:pPr>
            <w:r>
              <w:t xml:space="preserve">What you do and who you serve</w:t>
            </w:r>
          </w:p>
        </w:tc>
      </w:tr>
      <w:tr>
        <w:tc>
          <w:tcPr/>
          <w:p>
            <w:pPr>
              <w:pStyle w:val="Compact"/>
              <w:jc w:val="left"/>
            </w:pPr>
            <w:r>
              <w:t xml:space="preserve">Size indicators</w:t>
            </w:r>
          </w:p>
        </w:tc>
        <w:tc>
          <w:tcPr/>
          <w:p>
            <w:pPr>
              <w:pStyle w:val="Compact"/>
              <w:jc w:val="left"/>
            </w:pPr>
            <w:r>
              <w:t xml:space="preserve">Annual budget, staff size, volunteer count</w:t>
            </w:r>
          </w:p>
        </w:tc>
      </w:tr>
      <w:tr>
        <w:tc>
          <w:tcPr/>
          <w:p>
            <w:pPr>
              <w:pStyle w:val="Compact"/>
              <w:jc w:val="left"/>
            </w:pPr>
            <w:r>
              <w:t xml:space="preserve">Top needs this year</w:t>
            </w:r>
          </w:p>
        </w:tc>
        <w:tc>
          <w:tcPr/>
          <w:p>
            <w:pPr>
              <w:pStyle w:val="Compact"/>
              <w:jc w:val="left"/>
            </w:pPr>
            <w:r>
              <w:t xml:space="preserve">Grants, donor retention, program delivery, awareness, operations</w:t>
            </w:r>
          </w:p>
        </w:tc>
      </w:tr>
    </w:tbl>
    <w:bookmarkEnd w:id="21"/>
    <w:bookmarkStart w:id="22" w:name="Xb40d96506e93dbe2bb516c79e8b988fb9e61632"/>
    <w:p>
      <w:pPr>
        <w:pStyle w:val="Heading2"/>
      </w:pPr>
      <w:r>
        <w:t xml:space="preserve">Section 1 — Mission and Size Specific Use Cases</w:t>
      </w:r>
    </w:p>
    <w:p>
      <w:pPr>
        <w:pStyle w:val="FirstParagraph"/>
      </w:pPr>
      <w:r>
        <w:rPr>
          <w:bCs/>
          <w:b/>
        </w:rPr>
        <w:t xml:space="preserve">Grant writing and reporting</w:t>
      </w:r>
    </w:p>
    <w:p>
      <w:pPr>
        <w:numPr>
          <w:ilvl w:val="0"/>
          <w:numId w:val="1001"/>
        </w:numPr>
      </w:pPr>
      <w:r>
        <w:t xml:space="preserve">Turn program data and stories into compelling narrative sections for proposals.</w:t>
      </w:r>
    </w:p>
    <w:p>
      <w:pPr>
        <w:numPr>
          <w:ilvl w:val="0"/>
          <w:numId w:val="1001"/>
        </w:numPr>
      </w:pPr>
      <w:r>
        <w:t xml:space="preserve">Draft budget narratives and evaluation plans from existing reports.</w:t>
      </w:r>
    </w:p>
    <w:p>
      <w:pPr>
        <w:numPr>
          <w:ilvl w:val="0"/>
          <w:numId w:val="1001"/>
        </w:numPr>
      </w:pPr>
      <w:r>
        <w:t xml:space="preserve">Repurpose successful grant language across similar funders with customization.</w:t>
      </w:r>
    </w:p>
    <w:p>
      <w:pPr>
        <w:pStyle w:val="FirstParagraph"/>
      </w:pPr>
      <w:r>
        <w:rPr>
          <w:bCs/>
          <w:b/>
        </w:rPr>
        <w:t xml:space="preserve">Donor communications</w:t>
      </w:r>
    </w:p>
    <w:p>
      <w:pPr>
        <w:numPr>
          <w:ilvl w:val="0"/>
          <w:numId w:val="1002"/>
        </w:numPr>
      </w:pPr>
      <w:r>
        <w:t xml:space="preserve">Personalized thank yous and impact updates at scale.</w:t>
      </w:r>
    </w:p>
    <w:p>
      <w:pPr>
        <w:numPr>
          <w:ilvl w:val="0"/>
          <w:numId w:val="1002"/>
        </w:numPr>
      </w:pPr>
      <w:r>
        <w:t xml:space="preserve">Segment-based appeal drafts for different donor levels or interests.</w:t>
      </w:r>
    </w:p>
    <w:p>
      <w:pPr>
        <w:numPr>
          <w:ilvl w:val="0"/>
          <w:numId w:val="1002"/>
        </w:numPr>
      </w:pPr>
      <w:r>
        <w:t xml:space="preserve">Event invitations and follow-ups.</w:t>
      </w:r>
    </w:p>
    <w:p>
      <w:pPr>
        <w:pStyle w:val="FirstParagraph"/>
      </w:pPr>
      <w:r>
        <w:rPr>
          <w:bCs/>
          <w:b/>
        </w:rPr>
        <w:t xml:space="preserve">Social and awareness</w:t>
      </w:r>
    </w:p>
    <w:p>
      <w:pPr>
        <w:numPr>
          <w:ilvl w:val="0"/>
          <w:numId w:val="1003"/>
        </w:numPr>
      </w:pPr>
      <w:r>
        <w:t xml:space="preserve">Repurpose long impact stories into platform-native posts and carousels.</w:t>
      </w:r>
    </w:p>
    <w:p>
      <w:pPr>
        <w:numPr>
          <w:ilvl w:val="0"/>
          <w:numId w:val="1003"/>
        </w:numPr>
      </w:pPr>
      <w:r>
        <w:t xml:space="preserve">Caption and hashtag suggestions tied to campaigns.</w:t>
      </w:r>
    </w:p>
    <w:p>
      <w:pPr>
        <w:numPr>
          <w:ilvl w:val="0"/>
          <w:numId w:val="1003"/>
        </w:numPr>
      </w:pPr>
      <w:r>
        <w:t xml:space="preserve">Volunteer recruitment posts and onboarding messages.</w:t>
      </w:r>
    </w:p>
    <w:p>
      <w:pPr>
        <w:pStyle w:val="FirstParagraph"/>
      </w:pPr>
      <w:r>
        <w:rPr>
          <w:bCs/>
          <w:b/>
        </w:rPr>
        <w:t xml:space="preserve">Program and volunteer ops</w:t>
      </w:r>
    </w:p>
    <w:p>
      <w:pPr>
        <w:numPr>
          <w:ilvl w:val="0"/>
          <w:numId w:val="1004"/>
        </w:numPr>
      </w:pPr>
      <w:r>
        <w:t xml:space="preserve">Match volunteer skills to opportunities from descriptions.</w:t>
      </w:r>
    </w:p>
    <w:p>
      <w:pPr>
        <w:numPr>
          <w:ilvl w:val="0"/>
          <w:numId w:val="1004"/>
        </w:numPr>
      </w:pPr>
      <w:r>
        <w:t xml:space="preserve">Summarize program notes into case studies or reports.</w:t>
      </w:r>
    </w:p>
    <w:p>
      <w:pPr>
        <w:numPr>
          <w:ilvl w:val="0"/>
          <w:numId w:val="1004"/>
        </w:numPr>
      </w:pPr>
      <w:r>
        <w:t xml:space="preserve">Draft simple training outlines or checklists.</w:t>
      </w:r>
    </w:p>
    <w:p>
      <w:pPr>
        <w:pStyle w:val="FirstParagraph"/>
      </w:pPr>
      <w:r>
        <w:rPr>
          <w:bCs/>
          <w:b/>
        </w:rPr>
        <w:t xml:space="preserve">Impact reporting</w:t>
      </w:r>
    </w:p>
    <w:p>
      <w:pPr>
        <w:numPr>
          <w:ilvl w:val="0"/>
          <w:numId w:val="1005"/>
        </w:numPr>
      </w:pPr>
      <w:r>
        <w:t xml:space="preserve">Pull numbers and stories into donor-friendly narratives.</w:t>
      </w:r>
    </w:p>
    <w:p>
      <w:pPr>
        <w:numPr>
          <w:ilvl w:val="0"/>
          <w:numId w:val="1005"/>
        </w:numPr>
      </w:pPr>
      <w:r>
        <w:t xml:space="preserve">Generate charts and visual descriptions from data tables.</w:t>
      </w:r>
    </w:p>
    <w:p>
      <w:pPr>
        <w:pStyle w:val="FirstParagraph"/>
      </w:pPr>
      <w:r>
        <w:rPr>
          <w:bCs/>
          <w:b/>
        </w:rPr>
        <w:t xml:space="preserve">Your first three use cases (pick easy wins):</w:t>
      </w:r>
    </w:p>
    <w:p>
      <w:pPr>
        <w:numPr>
          <w:ilvl w:val="0"/>
          <w:numId w:val="1006"/>
        </w:numPr>
      </w:pPr>
      <w:r>
        <w:t xml:space="preserve">[[High volume, repeatable comms task]]</w:t>
      </w:r>
    </w:p>
    <w:p>
      <w:pPr>
        <w:numPr>
          <w:ilvl w:val="0"/>
          <w:numId w:val="1006"/>
        </w:numPr>
      </w:pPr>
      <w:r>
        <w:t xml:space="preserve">[[Research or writing task that currently bottlenecks staff]]</w:t>
      </w:r>
    </w:p>
    <w:p>
      <w:pPr>
        <w:numPr>
          <w:ilvl w:val="0"/>
          <w:numId w:val="1006"/>
        </w:numPr>
      </w:pPr>
      <w:r>
        <w:t xml:space="preserve">[[Reporting or proposal section that reuses structure]]</w:t>
      </w:r>
    </w:p>
    <w:bookmarkEnd w:id="22"/>
    <w:bookmarkStart w:id="23" w:name="Xa3d39a934ffe137d33a237003215e1ef7c6b757"/>
    <w:p>
      <w:pPr>
        <w:pStyle w:val="Heading2"/>
      </w:pPr>
      <w:r>
        <w:t xml:space="preserve">Section 2 — Low/No-Cost Tool Stack and Nonprofit Discounts</w:t>
      </w:r>
    </w:p>
    <w:p>
      <w:pPr>
        <w:pStyle w:val="FirstParagraph"/>
      </w:pPr>
      <w:r>
        <w:rPr>
          <w:bCs/>
          <w:b/>
        </w:rPr>
        <w:t xml:space="preserve">Free or generous tiers that work well:</w:t>
      </w:r>
    </w:p>
    <w:p>
      <w:pPr>
        <w:numPr>
          <w:ilvl w:val="0"/>
          <w:numId w:val="1007"/>
        </w:numPr>
      </w:pPr>
      <w:r>
        <w:t xml:space="preserve">ChatGPT / Claude / Gemini with free accounts for drafting and summarization.</w:t>
      </w:r>
    </w:p>
    <w:p>
      <w:pPr>
        <w:numPr>
          <w:ilvl w:val="0"/>
          <w:numId w:val="1007"/>
        </w:numPr>
      </w:pPr>
      <w:r>
        <w:t xml:space="preserve">Google Workspace or Microsoft 365 nonprofit grants (often include AI features).</w:t>
      </w:r>
    </w:p>
    <w:p>
      <w:pPr>
        <w:numPr>
          <w:ilvl w:val="0"/>
          <w:numId w:val="1007"/>
        </w:numPr>
      </w:pPr>
      <w:r>
        <w:t xml:space="preserve">Canva Free or Education/Nonprofit for visuals.</w:t>
      </w:r>
    </w:p>
    <w:p>
      <w:pPr>
        <w:numPr>
          <w:ilvl w:val="0"/>
          <w:numId w:val="1007"/>
        </w:numPr>
      </w:pPr>
      <w:r>
        <w:t xml:space="preserve">Mailchimp or similar with nonprofit pricing for email.</w:t>
      </w:r>
    </w:p>
    <w:p>
      <w:pPr>
        <w:numPr>
          <w:ilvl w:val="0"/>
          <w:numId w:val="1007"/>
        </w:numPr>
      </w:pPr>
      <w:r>
        <w:t xml:space="preserve">Notion or Airtable free tiers for internal knowledge and volunteer coordination.</w:t>
      </w:r>
    </w:p>
    <w:p>
      <w:pPr>
        <w:pStyle w:val="FirstParagraph"/>
      </w:pPr>
      <w:r>
        <w:rPr>
          <w:bCs/>
          <w:b/>
        </w:rPr>
        <w:t xml:space="preserve">Discount and grant programs to check:</w:t>
      </w:r>
    </w:p>
    <w:p>
      <w:pPr>
        <w:numPr>
          <w:ilvl w:val="0"/>
          <w:numId w:val="1008"/>
        </w:numPr>
      </w:pPr>
      <w:r>
        <w:t xml:space="preserve">TechSoup, Google for Nonprofits, Microsoft Philanthropies, Adobe, Zoom, etc.</w:t>
      </w:r>
    </w:p>
    <w:p>
      <w:pPr>
        <w:numPr>
          <w:ilvl w:val="0"/>
          <w:numId w:val="1008"/>
        </w:numPr>
      </w:pPr>
      <w:r>
        <w:t xml:space="preserve">Many AI tools offer nonprofit or education pricing upon application.</w:t>
      </w:r>
    </w:p>
    <w:p>
      <w:pPr>
        <w:pStyle w:val="FirstParagraph"/>
      </w:pPr>
      <w:r>
        <w:rPr>
          <w:bCs/>
          <w:b/>
        </w:rPr>
        <w:t xml:space="preserve">Your starting stack:</w:t>
      </w:r>
      <w:r>
        <w:t xml:space="preserve"> </w:t>
      </w:r>
      <w:r>
        <w:t xml:space="preserve">[[Free LLM]] + [[Canva or Slides]] + [[email tool]] + [[docs or CRM]]</w:t>
      </w:r>
    </w:p>
    <w:p>
      <w:pPr>
        <w:pStyle w:val="BodyText"/>
      </w:pPr>
      <w:r>
        <w:rPr>
          <w:bCs/>
          <w:b/>
        </w:rPr>
        <w:t xml:space="preserve">Budget tip:</w:t>
      </w:r>
      <w:r>
        <w:t xml:space="preserve"> </w:t>
      </w:r>
      <w:r>
        <w:t xml:space="preserve">Prioritize tools your existing staff and volunteers already know. The prompt skill transfers across models.</w:t>
      </w:r>
    </w:p>
    <w:bookmarkEnd w:id="23"/>
    <w:bookmarkStart w:id="24" w:name="section-3-ready-prompts-and-templates"/>
    <w:p>
      <w:pPr>
        <w:pStyle w:val="Heading2"/>
      </w:pPr>
      <w:r>
        <w:t xml:space="preserve">Section 3 — Ready Prompts and Templates</w:t>
      </w:r>
    </w:p>
    <w:p>
      <w:pPr>
        <w:pStyle w:val="FirstParagraph"/>
      </w:pPr>
      <w:r>
        <w:rPr>
          <w:bCs/>
          <w:b/>
        </w:rPr>
        <w:t xml:space="preserve">Grant project summary prompt:</w:t>
      </w:r>
    </w:p>
    <w:p>
      <w:pPr>
        <w:pStyle w:val="BodyText"/>
      </w:pPr>
      <w:r>
        <w:t xml:space="preserve">“</w:t>
      </w:r>
      <w:r>
        <w:t xml:space="preserve">Using our mission [[mission statement]] and the following program results [[paste data and stories]], write a 250-word compelling summary for a foundation proposal. Emphasize impact on [[beneficiaries]] and measurable outcomes. Tone: hopeful, evidence-based, grateful. Avoid jargon.</w:t>
      </w:r>
      <w:r>
        <w:t xml:space="preserve">”</w:t>
      </w:r>
    </w:p>
    <w:p>
      <w:pPr>
        <w:pStyle w:val="BodyText"/>
      </w:pPr>
      <w:r>
        <w:rPr>
          <w:bCs/>
          <w:b/>
        </w:rPr>
        <w:t xml:space="preserve">Donor thank you note (personalized):</w:t>
      </w:r>
    </w:p>
    <w:p>
      <w:pPr>
        <w:pStyle w:val="BodyText"/>
      </w:pPr>
      <w:r>
        <w:t xml:space="preserve">“</w:t>
      </w:r>
      <w:r>
        <w:t xml:space="preserve">Write a warm, specific thank you note for [[Donor Name]] who gave [[amount or gift type]]. Reference their past support for [[program]] if known. Keep it under 120 words. Sign as [[staff or exec name and title]].</w:t>
      </w:r>
      <w:r>
        <w:t xml:space="preserve">”</w:t>
      </w:r>
    </w:p>
    <w:p>
      <w:pPr>
        <w:pStyle w:val="BodyText"/>
      </w:pPr>
      <w:r>
        <w:rPr>
          <w:bCs/>
          <w:b/>
        </w:rPr>
        <w:t xml:space="preserve">Social post from impact story:</w:t>
      </w:r>
    </w:p>
    <w:p>
      <w:pPr>
        <w:pStyle w:val="BodyText"/>
      </w:pPr>
      <w:r>
        <w:t xml:space="preserve">“</w:t>
      </w:r>
      <w:r>
        <w:t xml:space="preserve">Turn this impact story into 3 social posts: one for Instagram (visual-first), one for LinkedIn (professional), one for X/Twitter (concise with link). Include a suggested image description and 3-5 relevant hashtags. Mission angle: [[key message]].</w:t>
      </w:r>
      <w:r>
        <w:t xml:space="preserve">”</w:t>
      </w:r>
    </w:p>
    <w:p>
      <w:pPr>
        <w:pStyle w:val="BodyText"/>
      </w:pPr>
      <w:r>
        <w:rPr>
          <w:bCs/>
          <w:b/>
        </w:rPr>
        <w:t xml:space="preserve">Volunteer role description:</w:t>
      </w:r>
    </w:p>
    <w:p>
      <w:pPr>
        <w:pStyle w:val="BodyText"/>
      </w:pPr>
      <w:r>
        <w:t xml:space="preserve">“</w:t>
      </w:r>
      <w:r>
        <w:t xml:space="preserve">Create a clear, welcoming volunteer role description for [[specific role]]. Include time commitment, what they will do, the impact of the work, skills helpful but not required, and how to apply. Tone: friendly and mission-driven.</w:t>
      </w:r>
      <w:r>
        <w:t xml:space="preserve">”</w:t>
      </w:r>
    </w:p>
    <w:bookmarkEnd w:id="24"/>
    <w:bookmarkStart w:id="25" w:name="section-4-donor-data-privacy-and-ethics"/>
    <w:p>
      <w:pPr>
        <w:pStyle w:val="Heading2"/>
      </w:pPr>
      <w:r>
        <w:t xml:space="preserve">Section 4 — Donor Data Privacy and Ethics</w:t>
      </w:r>
    </w:p>
    <w:p>
      <w:pPr>
        <w:pStyle w:val="FirstParagraph"/>
      </w:pPr>
      <w:r>
        <w:rPr>
          <w:bCs/>
          <w:b/>
        </w:rPr>
        <w:t xml:space="preserve">Safe practices:</w:t>
      </w:r>
    </w:p>
    <w:p>
      <w:pPr>
        <w:numPr>
          <w:ilvl w:val="0"/>
          <w:numId w:val="1009"/>
        </w:numPr>
      </w:pPr>
      <w:r>
        <w:t xml:space="preserve">Never upload full donor lists or sensitive personal details into consumer AI tools.</w:t>
      </w:r>
    </w:p>
    <w:p>
      <w:pPr>
        <w:numPr>
          <w:ilvl w:val="0"/>
          <w:numId w:val="1009"/>
        </w:numPr>
      </w:pPr>
      <w:r>
        <w:t xml:space="preserve">Use anonymized or aggregated examples when possible (</w:t>
      </w:r>
      <w:r>
        <w:t xml:space="preserve">“</w:t>
      </w:r>
      <w:r>
        <w:t xml:space="preserve">a major donor who supports scholarships</w:t>
      </w:r>
      <w:r>
        <w:t xml:space="preserve">”</w:t>
      </w:r>
      <w:r>
        <w:t xml:space="preserve"> </w:t>
      </w:r>
      <w:r>
        <w:t xml:space="preserve">instead of names).</w:t>
      </w:r>
    </w:p>
    <w:p>
      <w:pPr>
        <w:numPr>
          <w:ilvl w:val="0"/>
          <w:numId w:val="1009"/>
        </w:numPr>
      </w:pPr>
      <w:r>
        <w:t xml:space="preserve">Prefer tools with nonprofit data processing agreements when handling PII.</w:t>
      </w:r>
    </w:p>
    <w:p>
      <w:pPr>
        <w:numPr>
          <w:ilvl w:val="0"/>
          <w:numId w:val="1009"/>
        </w:numPr>
      </w:pPr>
      <w:r>
        <w:t xml:space="preserve">Get consent language in place for communications that will be AI-assisted.</w:t>
      </w:r>
    </w:p>
    <w:p>
      <w:pPr>
        <w:pStyle w:val="FirstParagraph"/>
      </w:pPr>
      <w:r>
        <w:rPr>
          <w:bCs/>
          <w:b/>
        </w:rPr>
        <w:t xml:space="preserve">Transparency with donors:</w:t>
      </w:r>
    </w:p>
    <w:p>
      <w:pPr>
        <w:numPr>
          <w:ilvl w:val="0"/>
          <w:numId w:val="1010"/>
        </w:numPr>
      </w:pPr>
      <w:r>
        <w:t xml:space="preserve">It is often appropriate and trust-building to say</w:t>
      </w:r>
      <w:r>
        <w:t xml:space="preserve"> </w:t>
      </w:r>
      <w:r>
        <w:t xml:space="preserve">“</w:t>
      </w:r>
      <w:r>
        <w:t xml:space="preserve">we use AI tools to help us write faster and personalize more, with human review.</w:t>
      </w:r>
      <w:r>
        <w:t xml:space="preserve">”</w:t>
      </w:r>
    </w:p>
    <w:p>
      <w:pPr>
        <w:numPr>
          <w:ilvl w:val="0"/>
          <w:numId w:val="1010"/>
        </w:numPr>
      </w:pPr>
      <w:r>
        <w:t xml:space="preserve">Never imply AI made funding or program decisions.</w:t>
      </w:r>
    </w:p>
    <w:p>
      <w:pPr>
        <w:numPr>
          <w:ilvl w:val="0"/>
          <w:numId w:val="1010"/>
        </w:numPr>
      </w:pPr>
      <w:r>
        <w:t xml:space="preserve">If using AI for impact stories, ensure the underlying facts are verified by staff who know the work.</w:t>
      </w:r>
    </w:p>
    <w:bookmarkEnd w:id="25"/>
    <w:bookmarkStart w:id="26" w:name="section-5-capacity-aware-rollout"/>
    <w:p>
      <w:pPr>
        <w:pStyle w:val="Heading2"/>
      </w:pPr>
      <w:r>
        <w:t xml:space="preserve">Section 5 — Capacity-Aware Rollout</w:t>
      </w:r>
    </w:p>
    <w:p>
      <w:pPr>
        <w:pStyle w:val="FirstParagraph"/>
      </w:pPr>
      <w:r>
        <w:rPr>
          <w:bCs/>
          <w:b/>
        </w:rPr>
        <w:t xml:space="preserve">Solo staff or very small team (1-3 people):</w:t>
      </w:r>
    </w:p>
    <w:p>
      <w:pPr>
        <w:numPr>
          <w:ilvl w:val="0"/>
          <w:numId w:val="1011"/>
        </w:numPr>
      </w:pPr>
      <w:r>
        <w:t xml:space="preserve">Focus on 1-2 use cases that free the most time (often appeals or reporting).</w:t>
      </w:r>
    </w:p>
    <w:p>
      <w:pPr>
        <w:numPr>
          <w:ilvl w:val="0"/>
          <w:numId w:val="1011"/>
        </w:numPr>
      </w:pPr>
      <w:r>
        <w:t xml:space="preserve">Use AI for drafts; staff does final review and approval.</w:t>
      </w:r>
    </w:p>
    <w:p>
      <w:pPr>
        <w:numPr>
          <w:ilvl w:val="0"/>
          <w:numId w:val="1011"/>
        </w:numPr>
      </w:pPr>
      <w:r>
        <w:t xml:space="preserve">Batch similar tasks (e.g. all thank-yous one morning).</w:t>
      </w:r>
    </w:p>
    <w:p>
      <w:pPr>
        <w:pStyle w:val="FirstParagraph"/>
      </w:pPr>
      <w:r>
        <w:rPr>
          <w:bCs/>
          <w:b/>
        </w:rPr>
        <w:t xml:space="preserve">Small team with volunteers:</w:t>
      </w:r>
    </w:p>
    <w:p>
      <w:pPr>
        <w:numPr>
          <w:ilvl w:val="0"/>
          <w:numId w:val="1012"/>
        </w:numPr>
      </w:pPr>
      <w:r>
        <w:t xml:space="preserve">Create simple prompt templates volunteers can use safely.</w:t>
      </w:r>
    </w:p>
    <w:p>
      <w:pPr>
        <w:numPr>
          <w:ilvl w:val="0"/>
          <w:numId w:val="1012"/>
        </w:numPr>
      </w:pPr>
      <w:r>
        <w:t xml:space="preserve">Central human reviews all external-facing AI-assisted content for voice and accuracy.</w:t>
      </w:r>
    </w:p>
    <w:p>
      <w:pPr>
        <w:numPr>
          <w:ilvl w:val="0"/>
          <w:numId w:val="1012"/>
        </w:numPr>
      </w:pPr>
      <w:r>
        <w:t xml:space="preserve">Document the process so new volunteers can contribute quickly.</w:t>
      </w:r>
    </w:p>
    <w:p>
      <w:pPr>
        <w:pStyle w:val="FirstParagraph"/>
      </w:pPr>
      <w:r>
        <w:rPr>
          <w:bCs/>
          <w:b/>
        </w:rPr>
        <w:t xml:space="preserve">Growth path:</w:t>
      </w:r>
    </w:p>
    <w:p>
      <w:pPr>
        <w:numPr>
          <w:ilvl w:val="0"/>
          <w:numId w:val="1013"/>
        </w:numPr>
      </w:pPr>
      <w:r>
        <w:t xml:space="preserve">Once a use case is stable, add light automation (e.g. Google Doc template + AI fill via Make or native features).</w:t>
      </w:r>
    </w:p>
    <w:p>
      <w:pPr>
        <w:numPr>
          <w:ilvl w:val="0"/>
          <w:numId w:val="1013"/>
        </w:numPr>
      </w:pPr>
      <w:r>
        <w:t xml:space="preserve">Re-invest time saved into higher-touch donor relationships or program work.</w:t>
      </w:r>
    </w:p>
    <w:bookmarkEnd w:id="26"/>
    <w:bookmarkStart w:id="27" w:name="section-6-306090-day-plan-for-nonprofits"/>
    <w:p>
      <w:pPr>
        <w:pStyle w:val="Heading2"/>
      </w:pPr>
      <w:r>
        <w:t xml:space="preserve">Section 6 — 30/60/90 Day Plan for Nonprofits</w:t>
      </w:r>
    </w:p>
    <w:p>
      <w:pPr>
        <w:pStyle w:val="FirstParagraph"/>
      </w:pPr>
      <w:r>
        <w:rPr>
          <w:bCs/>
          <w:b/>
        </w:rPr>
        <w:t xml:space="preserve">Days 1-30:</w:t>
      </w:r>
      <w:r>
        <w:t xml:space="preserve"> </w:t>
      </w:r>
      <w:r>
        <w:t xml:space="preserve">Pick one high-pain writing task. Run 8-10 real examples with full human edit. Measure hours saved and quality via peer review.</w:t>
      </w:r>
    </w:p>
    <w:p>
      <w:pPr>
        <w:pStyle w:val="BodyText"/>
      </w:pPr>
      <w:r>
        <w:rPr>
          <w:bCs/>
          <w:b/>
        </w:rPr>
        <w:t xml:space="preserve">Days 31-60:</w:t>
      </w:r>
      <w:r>
        <w:t xml:space="preserve"> </w:t>
      </w:r>
      <w:r>
        <w:t xml:space="preserve">Add one communications use case. Build 4-6 reusable prompt templates. Train one volunteer or colleague. Add a simple</w:t>
      </w:r>
      <w:r>
        <w:t xml:space="preserve"> </w:t>
      </w:r>
      <w:r>
        <w:t xml:space="preserve">“</w:t>
      </w:r>
      <w:r>
        <w:t xml:space="preserve">AI used + human reviewed</w:t>
      </w:r>
      <w:r>
        <w:t xml:space="preserve">”</w:t>
      </w:r>
      <w:r>
        <w:t xml:space="preserve"> </w:t>
      </w:r>
      <w:r>
        <w:t xml:space="preserve">note in internal files.</w:t>
      </w:r>
    </w:p>
    <w:p>
      <w:pPr>
        <w:pStyle w:val="BodyText"/>
      </w:pPr>
      <w:r>
        <w:rPr>
          <w:bCs/>
          <w:b/>
        </w:rPr>
        <w:t xml:space="preserve">Days 61-90:</w:t>
      </w:r>
      <w:r>
        <w:t xml:space="preserve"> </w:t>
      </w:r>
      <w:r>
        <w:t xml:space="preserve">Expand to reporting or grant sections. Create a short internal</w:t>
      </w:r>
      <w:r>
        <w:t xml:space="preserve"> </w:t>
      </w:r>
      <w:r>
        <w:t xml:space="preserve">“</w:t>
      </w:r>
      <w:r>
        <w:t xml:space="preserve">AI at [Org]</w:t>
      </w:r>
      <w:r>
        <w:t xml:space="preserve">”</w:t>
      </w:r>
      <w:r>
        <w:t xml:space="preserve"> </w:t>
      </w:r>
      <w:r>
        <w:t xml:space="preserve">one-pager for transparency. Review results with board or key funders if appropriate.</w:t>
      </w:r>
    </w:p>
    <w:p>
      <w:pPr>
        <w:pStyle w:val="BodyText"/>
      </w:pPr>
      <w:r>
        <w:rPr>
          <w:bCs/>
          <w:b/>
        </w:rPr>
        <w:t xml:space="preserve">Success signal:</w:t>
      </w:r>
      <w:r>
        <w:t xml:space="preserve"> </w:t>
      </w:r>
      <w:r>
        <w:t xml:space="preserve">You are producing more or better communications and reports in the same or less staff time, with no drop in accuracy or voice.</w:t>
      </w:r>
    </w:p>
    <w:bookmarkEnd w:id="27"/>
    <w:bookmarkStart w:id="28" w:name="pro-tips"/>
    <w:p>
      <w:pPr>
        <w:pStyle w:val="Heading2"/>
      </w:pPr>
      <w:r>
        <w:t xml:space="preserve">Pro Tips</w:t>
      </w:r>
    </w:p>
    <w:p>
      <w:pPr>
        <w:numPr>
          <w:ilvl w:val="0"/>
          <w:numId w:val="1014"/>
        </w:numPr>
      </w:pPr>
      <w:r>
        <w:t xml:space="preserve">The best results come from giving the AI your actual past winning proposals, appeals, and stories as style examples.</w:t>
      </w:r>
    </w:p>
    <w:p>
      <w:pPr>
        <w:numPr>
          <w:ilvl w:val="0"/>
          <w:numId w:val="1014"/>
        </w:numPr>
      </w:pPr>
      <w:r>
        <w:t xml:space="preserve">Keep a</w:t>
      </w:r>
      <w:r>
        <w:t xml:space="preserve"> </w:t>
      </w:r>
      <w:r>
        <w:t xml:space="preserve">“</w:t>
      </w:r>
      <w:r>
        <w:t xml:space="preserve">source of truth</w:t>
      </w:r>
      <w:r>
        <w:t xml:space="preserve">”</w:t>
      </w:r>
      <w:r>
        <w:t xml:space="preserve"> </w:t>
      </w:r>
      <w:r>
        <w:t xml:space="preserve">folder of verified impact numbers and stories that the AI can reference.</w:t>
      </w:r>
    </w:p>
    <w:p>
      <w:pPr>
        <w:numPr>
          <w:ilvl w:val="0"/>
          <w:numId w:val="1014"/>
        </w:numPr>
      </w:pPr>
      <w:r>
        <w:t xml:space="preserve">For visual storytelling, AI is excellent at suggesting concepts; pair it with real photos from your programs.</w:t>
      </w:r>
    </w:p>
    <w:p>
      <w:pPr>
        <w:numPr>
          <w:ilvl w:val="0"/>
          <w:numId w:val="1014"/>
        </w:numPr>
      </w:pPr>
      <w:r>
        <w:t xml:space="preserve">Say no to use cases that would require sending private beneficiary stories into public AI tools.</w:t>
      </w:r>
    </w:p>
    <w:bookmarkEnd w:id="28"/>
    <w:bookmarkStart w:id="29" w:name="common-pitfalls"/>
    <w:p>
      <w:pPr>
        <w:pStyle w:val="Heading2"/>
      </w:pPr>
      <w:r>
        <w:t xml:space="preserve">Common Pitfalls</w:t>
      </w:r>
    </w:p>
    <w:p>
      <w:pPr>
        <w:numPr>
          <w:ilvl w:val="0"/>
          <w:numId w:val="1015"/>
        </w:numPr>
      </w:pPr>
      <w:r>
        <w:t xml:space="preserve">Over-automating thank yous or stories to the point they feel generic.</w:t>
      </w:r>
    </w:p>
    <w:p>
      <w:pPr>
        <w:numPr>
          <w:ilvl w:val="0"/>
          <w:numId w:val="1015"/>
        </w:numPr>
      </w:pPr>
      <w:r>
        <w:t xml:space="preserve">Using AI on sensitive client or beneficiary data without safeguards.</w:t>
      </w:r>
    </w:p>
    <w:p>
      <w:pPr>
        <w:numPr>
          <w:ilvl w:val="0"/>
          <w:numId w:val="1015"/>
        </w:numPr>
      </w:pPr>
      <w:r>
        <w:t xml:space="preserve">Skipping human review because</w:t>
      </w:r>
      <w:r>
        <w:t xml:space="preserve"> </w:t>
      </w:r>
      <w:r>
        <w:t xml:space="preserve">“</w:t>
      </w:r>
      <w:r>
        <w:t xml:space="preserve">it sounded good.</w:t>
      </w:r>
      <w:r>
        <w:t xml:space="preserve">”</w:t>
      </w:r>
    </w:p>
    <w:p>
      <w:pPr>
        <w:numPr>
          <w:ilvl w:val="0"/>
          <w:numId w:val="1015"/>
        </w:numPr>
      </w:pPr>
      <w:r>
        <w:t xml:space="preserve">Forgetting to disclose AI assistance internally or to stakeholders when it matters for trust.</w:t>
      </w:r>
    </w:p>
    <w:p>
      <w:pPr>
        <w:pStyle w:val="FirstParagraph"/>
      </w:pPr>
      <w:r>
        <w:t xml:space="preserve">AI can help small teams punch above their weight on communications and reporting. The key is using it to amplify your authentic voice and verified impact, not replace judgment. Start with the repetitive writing that currently sits in the queue, keep humans in control of the heart of the message, and be transparent. Your supporters want you spending more time on the mission, not on formatting the tenth appeal. Use AI to make that possible.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2026-07-02T17:12:51Z</dcterms:created>
  <dcterms:modified xsi:type="dcterms:W3CDTF">2026-07-02T17:12:51Z</dcterms:modified>
</cp:coreProperties>
</file>

<file path=docProps/custom.xml><?xml version="1.0" encoding="utf-8"?>
<Properties xmlns="http://schemas.openxmlformats.org/officeDocument/2006/custom-properties" xmlns:vt="http://schemas.openxmlformats.org/officeDocument/2006/docPropsVTypes"/>
</file>