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ai-for-marketers-playbook"/>
    <w:p>
      <w:pPr>
        <w:pStyle w:val="Heading1"/>
      </w:pPr>
      <w:r>
        <w:t xml:space="preserve">AI for Marketers Playbook</w:t>
      </w:r>
    </w:p>
    <w:p>
      <w:pPr>
        <w:pStyle w:val="FirstParagraph"/>
      </w:pPr>
      <w:r>
        <w:t xml:space="preserve">Enter your channels, goals, and team size. Receive a channel-by-channel playbook with high-leverage AI use cases, practical tool recommendations, prompt and brief templates, brand voice and fact-check guardrails, KPI mapping, team workflow integration, and a test-and-scale plan that protects quality while capturing speed gains.</w:t>
      </w:r>
    </w:p>
    <w:bookmarkStart w:id="20" w:name="how-to-use-this-template"/>
    <w:p>
      <w:pPr>
        <w:pStyle w:val="Heading2"/>
      </w:pPr>
      <w:r>
        <w:t xml:space="preserve">How to Use This Template</w:t>
      </w:r>
    </w:p>
    <w:p>
      <w:pPr>
        <w:pStyle w:val="FirstParagraph"/>
      </w:pPr>
      <w:r>
        <w:t xml:space="preserve">Fill the inputs. Use the per-channel sections and prompt starters as your operating manual. Customize every template with your brand voice guidelines and data sources before going live. Measure before and after.</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Primary channels</w:t>
            </w:r>
          </w:p>
        </w:tc>
        <w:tc>
          <w:tcPr/>
          <w:p>
            <w:pPr>
              <w:pStyle w:val="Compact"/>
              <w:jc w:val="left"/>
            </w:pPr>
            <w:r>
              <w:t xml:space="preserve">SEO, paid search/social, email, content, social organic, video</w:t>
            </w:r>
          </w:p>
        </w:tc>
      </w:tr>
      <w:tr>
        <w:tc>
          <w:tcPr/>
          <w:p>
            <w:pPr>
              <w:pStyle w:val="Compact"/>
              <w:jc w:val="left"/>
            </w:pPr>
            <w:r>
              <w:t xml:space="preserve">Top goals</w:t>
            </w:r>
          </w:p>
        </w:tc>
        <w:tc>
          <w:tcPr/>
          <w:p>
            <w:pPr>
              <w:pStyle w:val="Compact"/>
              <w:jc w:val="left"/>
            </w:pPr>
            <w:r>
              <w:t xml:space="preserve">Awareness, lead volume, conversion rate, retention, efficiency</w:t>
            </w:r>
          </w:p>
        </w:tc>
      </w:tr>
      <w:tr>
        <w:tc>
          <w:tcPr/>
          <w:p>
            <w:pPr>
              <w:pStyle w:val="Compact"/>
              <w:jc w:val="left"/>
            </w:pPr>
            <w:r>
              <w:t xml:space="preserve">Team size</w:t>
            </w:r>
          </w:p>
        </w:tc>
        <w:tc>
          <w:tcPr/>
          <w:p>
            <w:pPr>
              <w:pStyle w:val="Compact"/>
              <w:jc w:val="left"/>
            </w:pPr>
            <w:r>
              <w:t xml:space="preserve">Solo, 2-4, 5-10, larger with specialists</w:t>
            </w:r>
          </w:p>
        </w:tc>
      </w:tr>
      <w:tr>
        <w:tc>
          <w:tcPr/>
          <w:p>
            <w:pPr>
              <w:pStyle w:val="Compact"/>
              <w:jc w:val="left"/>
            </w:pPr>
            <w:r>
              <w:t xml:space="preserve">Current tools</w:t>
            </w:r>
          </w:p>
        </w:tc>
        <w:tc>
          <w:tcPr/>
          <w:p>
            <w:pPr>
              <w:pStyle w:val="Compact"/>
              <w:jc w:val="left"/>
            </w:pPr>
            <w:r>
              <w:t xml:space="preserve">Marketing platform, analytics, creative tools</w:t>
            </w:r>
          </w:p>
        </w:tc>
      </w:tr>
    </w:tbl>
    <w:bookmarkEnd w:id="21"/>
    <w:bookmarkStart w:id="22" w:name="section-1-channel-specific-use-cases"/>
    <w:p>
      <w:pPr>
        <w:pStyle w:val="Heading2"/>
      </w:pPr>
      <w:r>
        <w:t xml:space="preserve">Section 1 — Channel-Specific Use Cases</w:t>
      </w:r>
    </w:p>
    <w:p>
      <w:pPr>
        <w:pStyle w:val="FirstParagraph"/>
      </w:pPr>
      <w:r>
        <w:rPr>
          <w:bCs/>
          <w:b/>
        </w:rPr>
        <w:t xml:space="preserve">SEO &amp; content</w:t>
      </w:r>
    </w:p>
    <w:p>
      <w:pPr>
        <w:numPr>
          <w:ilvl w:val="0"/>
          <w:numId w:val="1001"/>
        </w:numPr>
      </w:pPr>
      <w:r>
        <w:t xml:space="preserve">Brief generation from keyword clusters and competitor gaps.</w:t>
      </w:r>
    </w:p>
    <w:p>
      <w:pPr>
        <w:numPr>
          <w:ilvl w:val="0"/>
          <w:numId w:val="1001"/>
        </w:numPr>
      </w:pPr>
      <w:r>
        <w:t xml:space="preserve">First drafts and outlines for blog, landing pages, and pillar content.</w:t>
      </w:r>
    </w:p>
    <w:p>
      <w:pPr>
        <w:numPr>
          <w:ilvl w:val="0"/>
          <w:numId w:val="1001"/>
        </w:numPr>
      </w:pPr>
      <w:r>
        <w:t xml:space="preserve">Meta, title, and schema suggestions.</w:t>
      </w:r>
    </w:p>
    <w:p>
      <w:pPr>
        <w:pStyle w:val="FirstParagraph"/>
      </w:pPr>
      <w:r>
        <w:rPr>
          <w:bCs/>
          <w:b/>
        </w:rPr>
        <w:t xml:space="preserve">Paid media</w:t>
      </w:r>
    </w:p>
    <w:p>
      <w:pPr>
        <w:numPr>
          <w:ilvl w:val="0"/>
          <w:numId w:val="1002"/>
        </w:numPr>
      </w:pPr>
      <w:r>
        <w:t xml:space="preserve">Ad copy variants at scale with brand guardrails.</w:t>
      </w:r>
    </w:p>
    <w:p>
      <w:pPr>
        <w:numPr>
          <w:ilvl w:val="0"/>
          <w:numId w:val="1002"/>
        </w:numPr>
      </w:pPr>
      <w:r>
        <w:t xml:space="preserve">Audience insight synthesis and creative testing hypotheses.</w:t>
      </w:r>
    </w:p>
    <w:p>
      <w:pPr>
        <w:numPr>
          <w:ilvl w:val="0"/>
          <w:numId w:val="1002"/>
        </w:numPr>
      </w:pPr>
      <w:r>
        <w:t xml:space="preserve">Landing page angle recommendations tied to ad creative.</w:t>
      </w:r>
    </w:p>
    <w:p>
      <w:pPr>
        <w:pStyle w:val="FirstParagraph"/>
      </w:pPr>
      <w:r>
        <w:rPr>
          <w:bCs/>
          <w:b/>
        </w:rPr>
        <w:t xml:space="preserve">Email &amp; lifecycle</w:t>
      </w:r>
    </w:p>
    <w:p>
      <w:pPr>
        <w:numPr>
          <w:ilvl w:val="0"/>
          <w:numId w:val="1003"/>
        </w:numPr>
      </w:pPr>
      <w:r>
        <w:t xml:space="preserve">Subject line and preview text optimization.</w:t>
      </w:r>
    </w:p>
    <w:p>
      <w:pPr>
        <w:numPr>
          <w:ilvl w:val="0"/>
          <w:numId w:val="1003"/>
        </w:numPr>
      </w:pPr>
      <w:r>
        <w:t xml:space="preserve">Personalization at segment or individual level from CRM data.</w:t>
      </w:r>
    </w:p>
    <w:p>
      <w:pPr>
        <w:numPr>
          <w:ilvl w:val="0"/>
          <w:numId w:val="1003"/>
        </w:numPr>
      </w:pPr>
      <w:r>
        <w:t xml:space="preserve">Journey mapping and triggered message ideas.</w:t>
      </w:r>
    </w:p>
    <w:p>
      <w:pPr>
        <w:pStyle w:val="FirstParagraph"/>
      </w:pPr>
      <w:r>
        <w:rPr>
          <w:bCs/>
          <w:b/>
        </w:rPr>
        <w:t xml:space="preserve">Social &amp; video</w:t>
      </w:r>
    </w:p>
    <w:p>
      <w:pPr>
        <w:numPr>
          <w:ilvl w:val="0"/>
          <w:numId w:val="1004"/>
        </w:numPr>
      </w:pPr>
      <w:r>
        <w:t xml:space="preserve">Caption and hook variations for multiple platforms from one asset.</w:t>
      </w:r>
    </w:p>
    <w:p>
      <w:pPr>
        <w:numPr>
          <w:ilvl w:val="0"/>
          <w:numId w:val="1004"/>
        </w:numPr>
      </w:pPr>
      <w:r>
        <w:t xml:space="preserve">Script outlines and thumbnail concepts.</w:t>
      </w:r>
    </w:p>
    <w:p>
      <w:pPr>
        <w:numPr>
          <w:ilvl w:val="0"/>
          <w:numId w:val="1004"/>
        </w:numPr>
      </w:pPr>
      <w:r>
        <w:t xml:space="preserve">Repurposing long content into short clips and posts.</w:t>
      </w:r>
    </w:p>
    <w:p>
      <w:pPr>
        <w:pStyle w:val="FirstParagraph"/>
      </w:pPr>
      <w:r>
        <w:rPr>
          <w:bCs/>
          <w:b/>
        </w:rPr>
        <w:t xml:space="preserve">Your priority channels for first AI adoption:</w:t>
      </w:r>
    </w:p>
    <w:p>
      <w:pPr>
        <w:numPr>
          <w:ilvl w:val="0"/>
          <w:numId w:val="1005"/>
        </w:numPr>
      </w:pPr>
      <w:r>
        <w:t xml:space="preserve">[[Channel with highest volume or biggest bottleneck]]</w:t>
      </w:r>
    </w:p>
    <w:p>
      <w:pPr>
        <w:numPr>
          <w:ilvl w:val="0"/>
          <w:numId w:val="1005"/>
        </w:numPr>
      </w:pPr>
      <w:r>
        <w:t xml:space="preserve">[[Channel where creative volume is the limiter]]</w:t>
      </w:r>
    </w:p>
    <w:p>
      <w:pPr>
        <w:numPr>
          <w:ilvl w:val="0"/>
          <w:numId w:val="1005"/>
        </w:numPr>
      </w:pPr>
      <w:r>
        <w:t xml:space="preserve">[[Channel with good data for personalization]]</w:t>
      </w:r>
    </w:p>
    <w:bookmarkEnd w:id="22"/>
    <w:bookmarkStart w:id="23" w:name="section-2-tool-stack-recommendations"/>
    <w:p>
      <w:pPr>
        <w:pStyle w:val="Heading2"/>
      </w:pPr>
      <w:r>
        <w:t xml:space="preserve">Section 2 — Tool Stack Recommendations</w:t>
      </w:r>
    </w:p>
    <w:p>
      <w:pPr>
        <w:pStyle w:val="FirstParagraph"/>
      </w:pPr>
      <w:r>
        <w:rPr>
          <w:bCs/>
          <w:b/>
        </w:rPr>
        <w:t xml:space="preserve">Core stack tiers:</w:t>
      </w:r>
    </w:p>
    <w:p>
      <w:pPr>
        <w:numPr>
          <w:ilvl w:val="0"/>
          <w:numId w:val="1006"/>
        </w:numPr>
      </w:pPr>
      <w:r>
        <w:t xml:space="preserve">Budget / solo: ChatGPT/Claude + Canva + Google Docs + native platform AI (Meta, Google, LinkedIn)</w:t>
      </w:r>
    </w:p>
    <w:p>
      <w:pPr>
        <w:numPr>
          <w:ilvl w:val="0"/>
          <w:numId w:val="1006"/>
        </w:numPr>
      </w:pPr>
      <w:r>
        <w:t xml:space="preserve">Mid: Surfer or Clearscope for SEO, Jasper or Copy.ai for drafts, Midjourney/Flux for visuals, HubSpot or Klaviyo for email</w:t>
      </w:r>
    </w:p>
    <w:p>
      <w:pPr>
        <w:numPr>
          <w:ilvl w:val="0"/>
          <w:numId w:val="1006"/>
        </w:numPr>
      </w:pPr>
      <w:r>
        <w:t xml:space="preserve">Advanced: Full martech with AI layers (HubSpot AI, Salesforce Einstein, custom RAG over your content + brand guidelines)</w:t>
      </w:r>
    </w:p>
    <w:p>
      <w:pPr>
        <w:pStyle w:val="FirstParagraph"/>
      </w:pPr>
      <w:r>
        <w:rPr>
          <w:bCs/>
          <w:b/>
        </w:rPr>
        <w:t xml:space="preserve">Your stack:</w:t>
      </w:r>
      <w:r>
        <w:t xml:space="preserve"> </w:t>
      </w:r>
      <w:r>
        <w:t xml:space="preserve">[[Primary LLM]] + [[SEO / creative tool]] + [[email or ads platform]]</w:t>
      </w:r>
    </w:p>
    <w:p>
      <w:pPr>
        <w:pStyle w:val="BodyText"/>
      </w:pPr>
      <w:r>
        <w:rPr>
          <w:bCs/>
          <w:b/>
        </w:rPr>
        <w:t xml:space="preserve">Rule of thumb:</w:t>
      </w:r>
      <w:r>
        <w:t xml:space="preserve"> </w:t>
      </w:r>
      <w:r>
        <w:t xml:space="preserve">Master prompting in one LLM before adding five specialized tools.</w:t>
      </w:r>
    </w:p>
    <w:bookmarkEnd w:id="23"/>
    <w:bookmarkStart w:id="24" w:name="section-3-prompt-and-brief-templates"/>
    <w:p>
      <w:pPr>
        <w:pStyle w:val="Heading2"/>
      </w:pPr>
      <w:r>
        <w:t xml:space="preserve">Section 3 — Prompt and Brief Templates</w:t>
      </w:r>
    </w:p>
    <w:p>
      <w:pPr>
        <w:pStyle w:val="FirstParagraph"/>
      </w:pPr>
      <w:r>
        <w:rPr>
          <w:bCs/>
          <w:b/>
        </w:rPr>
        <w:t xml:space="preserve">Content brief from keyword research:</w:t>
      </w:r>
    </w:p>
    <w:p>
      <w:pPr>
        <w:pStyle w:val="BodyText"/>
      </w:pPr>
      <w:r>
        <w:t xml:space="preserve">“</w:t>
      </w:r>
      <w:r>
        <w:t xml:space="preserve">Create a content brief for [[target keyword cluster]]. Include: search intent summary, 3 competitor angles with gaps, recommended H2 structure, 5 data or example ideas, and 3 angle options (how-to, list, story, contrarian). Tone: [[brand voice]]. Length target: [[words]].</w:t>
      </w:r>
      <w:r>
        <w:t xml:space="preserve">”</w:t>
      </w:r>
    </w:p>
    <w:p>
      <w:pPr>
        <w:pStyle w:val="BodyText"/>
      </w:pPr>
      <w:r>
        <w:rPr>
          <w:bCs/>
          <w:b/>
        </w:rPr>
        <w:t xml:space="preserve">Ad copy variants:</w:t>
      </w:r>
    </w:p>
    <w:p>
      <w:pPr>
        <w:pStyle w:val="BodyText"/>
      </w:pPr>
      <w:r>
        <w:t xml:space="preserve">“</w:t>
      </w:r>
      <w:r>
        <w:t xml:space="preserve">Write 8 ad headlines and 4 descriptions for [[offer]] targeting [[audience]]. Emphasize [[main benefit]]. Use brand voice: [[short list of 3 traits]]. Include one version with a clear number or time-bound claim. Avoid forbidden words: [[list]].</w:t>
      </w:r>
      <w:r>
        <w:t xml:space="preserve">”</w:t>
      </w:r>
    </w:p>
    <w:p>
      <w:pPr>
        <w:pStyle w:val="BodyText"/>
      </w:pPr>
      <w:r>
        <w:rPr>
          <w:bCs/>
          <w:b/>
        </w:rPr>
        <w:t xml:space="preserve">Email sequence prompt:</w:t>
      </w:r>
    </w:p>
    <w:p>
      <w:pPr>
        <w:pStyle w:val="BodyText"/>
      </w:pPr>
      <w:r>
        <w:t xml:space="preserve">“</w:t>
      </w:r>
      <w:r>
        <w:t xml:space="preserve">Outline a 5-email nurture sequence for [[persona]] who downloaded [[asset]]. Goal: move to [[next action]]. Voice: helpful expert, concise, warm. Key proof points: [[list 3]]. Each email under 150 words with one CTA.</w:t>
      </w:r>
      <w:r>
        <w:t xml:space="preserve">”</w:t>
      </w:r>
    </w:p>
    <w:bookmarkEnd w:id="24"/>
    <w:bookmarkStart w:id="25" w:name="X7e7b618ec4aaf0d8fdf8904997b6a325ce5d7ec"/>
    <w:p>
      <w:pPr>
        <w:pStyle w:val="Heading2"/>
      </w:pPr>
      <w:r>
        <w:t xml:space="preserve">Section 4 — Brand Voice and Fact-Check Guardrails</w:t>
      </w:r>
    </w:p>
    <w:p>
      <w:pPr>
        <w:pStyle w:val="FirstParagraph"/>
      </w:pPr>
      <w:r>
        <w:rPr>
          <w:bCs/>
          <w:b/>
        </w:rPr>
        <w:t xml:space="preserve">Brand voice rules (embed everywhere):</w:t>
      </w:r>
    </w:p>
    <w:p>
      <w:pPr>
        <w:numPr>
          <w:ilvl w:val="0"/>
          <w:numId w:val="1007"/>
        </w:numPr>
      </w:pPr>
      <w:r>
        <w:t xml:space="preserve">[[3-5 adjectives or example phrases]]</w:t>
      </w:r>
    </w:p>
    <w:p>
      <w:pPr>
        <w:numPr>
          <w:ilvl w:val="0"/>
          <w:numId w:val="1007"/>
        </w:numPr>
      </w:pPr>
      <w:r>
        <w:t xml:space="preserve">Never: [[words or tones to avoid]]</w:t>
      </w:r>
    </w:p>
    <w:p>
      <w:pPr>
        <w:numPr>
          <w:ilvl w:val="0"/>
          <w:numId w:val="1007"/>
        </w:numPr>
      </w:pPr>
      <w:r>
        <w:t xml:space="preserve">Always: [[required elements like disclaimers or links]]</w:t>
      </w:r>
    </w:p>
    <w:p>
      <w:pPr>
        <w:pStyle w:val="FirstParagraph"/>
      </w:pPr>
      <w:r>
        <w:rPr>
          <w:bCs/>
          <w:b/>
        </w:rPr>
        <w:t xml:space="preserve">Fact and claim guardrails:</w:t>
      </w:r>
    </w:p>
    <w:p>
      <w:pPr>
        <w:numPr>
          <w:ilvl w:val="0"/>
          <w:numId w:val="1008"/>
        </w:numPr>
      </w:pPr>
      <w:r>
        <w:t xml:space="preserve">Any statistic, date, or specific claim must come from a verified source or be clearly labeled as illustrative.</w:t>
      </w:r>
    </w:p>
    <w:p>
      <w:pPr>
        <w:numPr>
          <w:ilvl w:val="0"/>
          <w:numId w:val="1008"/>
        </w:numPr>
      </w:pPr>
      <w:r>
        <w:t xml:space="preserve">When using AI for research synthesis, require source links and human spot-check of 20% of claims on first runs.</w:t>
      </w:r>
    </w:p>
    <w:p>
      <w:pPr>
        <w:numPr>
          <w:ilvl w:val="0"/>
          <w:numId w:val="1008"/>
        </w:numPr>
      </w:pPr>
      <w:r>
        <w:t xml:space="preserve">For regulated industries or financial claims, route through legal/compliance before publishing.</w:t>
      </w:r>
    </w:p>
    <w:p>
      <w:pPr>
        <w:pStyle w:val="FirstParagraph"/>
      </w:pPr>
      <w:r>
        <w:rPr>
          <w:bCs/>
          <w:b/>
        </w:rPr>
        <w:t xml:space="preserve">Approval workflow for AI-assisted content:</w:t>
      </w:r>
    </w:p>
    <w:p>
      <w:pPr>
        <w:numPr>
          <w:ilvl w:val="0"/>
          <w:numId w:val="1009"/>
        </w:numPr>
      </w:pPr>
      <w:r>
        <w:t xml:space="preserve">AI produces draft + sources.</w:t>
      </w:r>
    </w:p>
    <w:p>
      <w:pPr>
        <w:numPr>
          <w:ilvl w:val="0"/>
          <w:numId w:val="1009"/>
        </w:numPr>
      </w:pPr>
      <w:r>
        <w:t xml:space="preserve">Writer edits for voice and accuracy.</w:t>
      </w:r>
    </w:p>
    <w:p>
      <w:pPr>
        <w:numPr>
          <w:ilvl w:val="0"/>
          <w:numId w:val="1009"/>
        </w:numPr>
      </w:pPr>
      <w:r>
        <w:t xml:space="preserve">Second set of eyes or checklist for claims and compliance.</w:t>
      </w:r>
    </w:p>
    <w:p>
      <w:pPr>
        <w:numPr>
          <w:ilvl w:val="0"/>
          <w:numId w:val="1009"/>
        </w:numPr>
      </w:pPr>
      <w:r>
        <w:t xml:space="preserve">Publish + log version.</w:t>
      </w:r>
    </w:p>
    <w:bookmarkEnd w:id="25"/>
    <w:bookmarkStart w:id="26" w:name="section-5-measurement-and-kpis"/>
    <w:p>
      <w:pPr>
        <w:pStyle w:val="Heading2"/>
      </w:pPr>
      <w:r>
        <w:t xml:space="preserve">Section 5 — Measurement and KPIs</w:t>
      </w:r>
    </w:p>
    <w:p>
      <w:pPr>
        <w:pStyle w:val="FirstParagraph"/>
      </w:pPr>
      <w:r>
        <w:rPr>
          <w:bCs/>
          <w:b/>
        </w:rPr>
        <w:t xml:space="preserve">Core metrics to track per channel:</w:t>
      </w:r>
    </w:p>
    <w:p>
      <w:pPr>
        <w:numPr>
          <w:ilvl w:val="0"/>
          <w:numId w:val="1010"/>
        </w:numPr>
      </w:pPr>
      <w:r>
        <w:t xml:space="preserve">Content: time to publish, organic traffic, assisted conversions, engagement rate.</w:t>
      </w:r>
    </w:p>
    <w:p>
      <w:pPr>
        <w:numPr>
          <w:ilvl w:val="0"/>
          <w:numId w:val="1010"/>
        </w:numPr>
      </w:pPr>
      <w:r>
        <w:t xml:space="preserve">Paid: CTR, CPC, CPA, ROAS, creative fatigue signals.</w:t>
      </w:r>
    </w:p>
    <w:p>
      <w:pPr>
        <w:numPr>
          <w:ilvl w:val="0"/>
          <w:numId w:val="1010"/>
        </w:numPr>
      </w:pPr>
      <w:r>
        <w:t xml:space="preserve">Email: open, click, conversion, unsubscribe, revenue per send.</w:t>
      </w:r>
    </w:p>
    <w:p>
      <w:pPr>
        <w:numPr>
          <w:ilvl w:val="0"/>
          <w:numId w:val="1010"/>
        </w:numPr>
      </w:pPr>
      <w:r>
        <w:t xml:space="preserve">Overall: % of assets that started as AI draft, human edit time saved, quality score (internal or via testing).</w:t>
      </w:r>
    </w:p>
    <w:p>
      <w:pPr>
        <w:pStyle w:val="FirstParagraph"/>
      </w:pPr>
      <w:r>
        <w:rPr>
          <w:bCs/>
          <w:b/>
        </w:rPr>
        <w:t xml:space="preserve">Attribution note:</w:t>
      </w:r>
      <w:r>
        <w:t xml:space="preserve"> </w:t>
      </w:r>
      <w:r>
        <w:t xml:space="preserve">Use consistent UTM and last-touch or multi-touch models. AI helps volume and speed; attribute wins to the full system.</w:t>
      </w:r>
    </w:p>
    <w:p>
      <w:pPr>
        <w:pStyle w:val="BodyText"/>
      </w:pPr>
      <w:r>
        <w:rPr>
          <w:bCs/>
          <w:b/>
        </w:rPr>
        <w:t xml:space="preserve">Weekly review:</w:t>
      </w:r>
      <w:r>
        <w:t xml:space="preserve"> </w:t>
      </w:r>
      <w:r>
        <w:t xml:space="preserve">Volume of AI-assisted output, edit rate, performance vs non-AI baseline for same channel.</w:t>
      </w:r>
    </w:p>
    <w:bookmarkEnd w:id="26"/>
    <w:bookmarkStart w:id="27" w:name="section-6-team-workflow-integration"/>
    <w:p>
      <w:pPr>
        <w:pStyle w:val="Heading2"/>
      </w:pPr>
      <w:r>
        <w:t xml:space="preserve">Section 6 — Team Workflow Integration</w:t>
      </w:r>
    </w:p>
    <w:p>
      <w:pPr>
        <w:pStyle w:val="FirstParagraph"/>
      </w:pPr>
      <w:r>
        <w:rPr>
          <w:bCs/>
          <w:b/>
        </w:rPr>
        <w:t xml:space="preserve">Solo or small team:</w:t>
      </w:r>
    </w:p>
    <w:p>
      <w:pPr>
        <w:numPr>
          <w:ilvl w:val="0"/>
          <w:numId w:val="1011"/>
        </w:numPr>
      </w:pPr>
      <w:r>
        <w:t xml:space="preserve">AI for first drafts and research synthesis.</w:t>
      </w:r>
    </w:p>
    <w:p>
      <w:pPr>
        <w:numPr>
          <w:ilvl w:val="0"/>
          <w:numId w:val="1011"/>
        </w:numPr>
      </w:pPr>
      <w:r>
        <w:t xml:space="preserve">Human owns strategy, voice, and final decisions.</w:t>
      </w:r>
    </w:p>
    <w:p>
      <w:pPr>
        <w:numPr>
          <w:ilvl w:val="0"/>
          <w:numId w:val="1011"/>
        </w:numPr>
      </w:pPr>
      <w:r>
        <w:t xml:space="preserve">Weekly 30-min</w:t>
      </w:r>
      <w:r>
        <w:t xml:space="preserve"> </w:t>
      </w:r>
      <w:r>
        <w:t xml:space="preserve">“</w:t>
      </w:r>
      <w:r>
        <w:t xml:space="preserve">prompt tune</w:t>
      </w:r>
      <w:r>
        <w:t xml:space="preserve">”</w:t>
      </w:r>
      <w:r>
        <w:t xml:space="preserve"> </w:t>
      </w:r>
      <w:r>
        <w:t xml:space="preserve">session.</w:t>
      </w:r>
    </w:p>
    <w:p>
      <w:pPr>
        <w:pStyle w:val="FirstParagraph"/>
      </w:pPr>
      <w:r>
        <w:rPr>
          <w:bCs/>
          <w:b/>
        </w:rPr>
        <w:t xml:space="preserve">Larger teams:</w:t>
      </w:r>
    </w:p>
    <w:p>
      <w:pPr>
        <w:numPr>
          <w:ilvl w:val="0"/>
          <w:numId w:val="1012"/>
        </w:numPr>
      </w:pPr>
      <w:r>
        <w:t xml:space="preserve">Define which stages are AI-first vs human-first.</w:t>
      </w:r>
    </w:p>
    <w:p>
      <w:pPr>
        <w:numPr>
          <w:ilvl w:val="0"/>
          <w:numId w:val="1012"/>
        </w:numPr>
      </w:pPr>
      <w:r>
        <w:t xml:space="preserve">Create shared prompt library + brand guideline doc.</w:t>
      </w:r>
    </w:p>
    <w:p>
      <w:pPr>
        <w:numPr>
          <w:ilvl w:val="0"/>
          <w:numId w:val="1012"/>
        </w:numPr>
      </w:pPr>
      <w:r>
        <w:t xml:space="preserve">Add AI step to creative brief template.</w:t>
      </w:r>
    </w:p>
    <w:p>
      <w:pPr>
        <w:numPr>
          <w:ilvl w:val="0"/>
          <w:numId w:val="1012"/>
        </w:numPr>
      </w:pPr>
      <w:r>
        <w:t xml:space="preserve">Run monthly calibration on voice and quality.</w:t>
      </w:r>
    </w:p>
    <w:p>
      <w:pPr>
        <w:pStyle w:val="FirstParagraph"/>
      </w:pPr>
      <w:r>
        <w:rPr>
          <w:bCs/>
          <w:b/>
        </w:rPr>
        <w:t xml:space="preserve">Handoff template:</w:t>
      </w:r>
      <w:r>
        <w:t xml:space="preserve"> </w:t>
      </w:r>
      <w:r>
        <w:t xml:space="preserve">“</w:t>
      </w:r>
      <w:r>
        <w:t xml:space="preserve">AI draft ready. Sources attached. Human tasks: verify claims X Y Z, strengthen hook for [[audience]], align CTA with current offer.</w:t>
      </w:r>
      <w:r>
        <w:t xml:space="preserve">”</w:t>
      </w:r>
    </w:p>
    <w:bookmarkEnd w:id="27"/>
    <w:bookmarkStart w:id="28" w:name="section-7-test-and-scale-plan"/>
    <w:p>
      <w:pPr>
        <w:pStyle w:val="Heading2"/>
      </w:pPr>
      <w:r>
        <w:t xml:space="preserve">Section 7 — Test-and-Scale Plan</w:t>
      </w:r>
    </w:p>
    <w:p>
      <w:pPr>
        <w:pStyle w:val="FirstParagraph"/>
      </w:pPr>
      <w:r>
        <w:rPr>
          <w:bCs/>
          <w:b/>
        </w:rPr>
        <w:t xml:space="preserve">Week 1-2:</w:t>
      </w:r>
      <w:r>
        <w:t xml:space="preserve"> </w:t>
      </w:r>
      <w:r>
        <w:t xml:space="preserve">Pick one channel and one content type. Run 10 pieces with full human review. Measure time and performance.</w:t>
      </w:r>
    </w:p>
    <w:p>
      <w:pPr>
        <w:pStyle w:val="BodyText"/>
      </w:pPr>
      <w:r>
        <w:rPr>
          <w:bCs/>
          <w:b/>
        </w:rPr>
        <w:t xml:space="preserve">Week 3-4:</w:t>
      </w:r>
      <w:r>
        <w:t xml:space="preserve"> </w:t>
      </w:r>
      <w:r>
        <w:t xml:space="preserve">Add second content type. Introduce light automation for variant generation. Tighten guardrails based on real edits.</w:t>
      </w:r>
    </w:p>
    <w:p>
      <w:pPr>
        <w:pStyle w:val="BodyText"/>
      </w:pPr>
      <w:r>
        <w:rPr>
          <w:bCs/>
          <w:b/>
        </w:rPr>
        <w:t xml:space="preserve">Month 2:</w:t>
      </w:r>
      <w:r>
        <w:t xml:space="preserve"> </w:t>
      </w:r>
      <w:r>
        <w:t xml:space="preserve">Expand to second channel. Add brand voice system prompt or fine-tune if tool supports. Begin tracking % of pipeline touched by AI.</w:t>
      </w:r>
    </w:p>
    <w:p>
      <w:pPr>
        <w:pStyle w:val="BodyText"/>
      </w:pPr>
      <w:r>
        <w:rPr>
          <w:bCs/>
          <w:b/>
        </w:rPr>
        <w:t xml:space="preserve">Scale gate:</w:t>
      </w:r>
      <w:r>
        <w:t xml:space="preserve"> </w:t>
      </w:r>
      <w:r>
        <w:t xml:space="preserve">AI-assisted assets perform within 10% of fully manual baseline on primary KPI and human review time is reduced by at least 30%.</w:t>
      </w:r>
    </w:p>
    <w:bookmarkEnd w:id="28"/>
    <w:bookmarkStart w:id="29" w:name="pro-tips"/>
    <w:p>
      <w:pPr>
        <w:pStyle w:val="Heading2"/>
      </w:pPr>
      <w:r>
        <w:t xml:space="preserve">Pro Tips</w:t>
      </w:r>
    </w:p>
    <w:p>
      <w:pPr>
        <w:numPr>
          <w:ilvl w:val="0"/>
          <w:numId w:val="1013"/>
        </w:numPr>
      </w:pPr>
      <w:r>
        <w:t xml:space="preserve">The highest ROI often comes from using AI for research synthesis and first structure, not the final polished sentence.</w:t>
      </w:r>
    </w:p>
    <w:p>
      <w:pPr>
        <w:numPr>
          <w:ilvl w:val="0"/>
          <w:numId w:val="1013"/>
        </w:numPr>
      </w:pPr>
      <w:r>
        <w:t xml:space="preserve">Feed your own best-performing past content back into prompts as examples.</w:t>
      </w:r>
    </w:p>
    <w:p>
      <w:pPr>
        <w:numPr>
          <w:ilvl w:val="0"/>
          <w:numId w:val="1013"/>
        </w:numPr>
      </w:pPr>
      <w:r>
        <w:t xml:space="preserve">For visuals, use AI for concepts and variations; maintain a human art director for final brand alignment.</w:t>
      </w:r>
    </w:p>
    <w:p>
      <w:pPr>
        <w:numPr>
          <w:ilvl w:val="0"/>
          <w:numId w:val="1013"/>
        </w:numPr>
      </w:pPr>
      <w:r>
        <w:t xml:space="preserve">Document what the AI is bad at in your domain and build prompts that route around those weaknesses.</w:t>
      </w:r>
    </w:p>
    <w:bookmarkEnd w:id="29"/>
    <w:bookmarkStart w:id="30" w:name="common-pitfalls"/>
    <w:p>
      <w:pPr>
        <w:pStyle w:val="Heading2"/>
      </w:pPr>
      <w:r>
        <w:t xml:space="preserve">Common Pitfalls</w:t>
      </w:r>
    </w:p>
    <w:p>
      <w:pPr>
        <w:numPr>
          <w:ilvl w:val="0"/>
          <w:numId w:val="1014"/>
        </w:numPr>
      </w:pPr>
      <w:r>
        <w:t xml:space="preserve">Publishing unedited AI text at scale and diluting brand or trust.</w:t>
      </w:r>
    </w:p>
    <w:p>
      <w:pPr>
        <w:numPr>
          <w:ilvl w:val="0"/>
          <w:numId w:val="1014"/>
        </w:numPr>
      </w:pPr>
      <w:r>
        <w:t xml:space="preserve">Chasing volume without measuring incremental performance.</w:t>
      </w:r>
    </w:p>
    <w:p>
      <w:pPr>
        <w:numPr>
          <w:ilvl w:val="0"/>
          <w:numId w:val="1014"/>
        </w:numPr>
      </w:pPr>
      <w:r>
        <w:t xml:space="preserve">Using too many tools before mastering prompting and review in one.</w:t>
      </w:r>
    </w:p>
    <w:p>
      <w:pPr>
        <w:numPr>
          <w:ilvl w:val="0"/>
          <w:numId w:val="1014"/>
        </w:numPr>
      </w:pPr>
      <w:r>
        <w:t xml:space="preserve">Ignoring compliance and claim substantiation until a problem appears.</w:t>
      </w:r>
    </w:p>
    <w:p>
      <w:pPr>
        <w:pStyle w:val="FirstParagraph"/>
      </w:pPr>
      <w:r>
        <w:t xml:space="preserve">Use AI to produce more good ideas and first drafts than your team could alone, then apply human judgment, voice, and verification on the output that matters. The teams that win treat AI as a creative and analytical multiplier, not an autopilot. Test small, measure honestly, and scale what proves out.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2026-07-02T17:12:51Z</dcterms:created>
  <dcterms:modified xsi:type="dcterms:W3CDTF">2026-07-02T17:12:51Z</dcterms:modified>
</cp:coreProperties>
</file>

<file path=docProps/custom.xml><?xml version="1.0" encoding="utf-8"?>
<Properties xmlns="http://schemas.openxmlformats.org/officeDocument/2006/custom-properties" xmlns:vt="http://schemas.openxmlformats.org/officeDocument/2006/docPropsVTypes"/>
</file>